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F7" w:rsidRDefault="00A05C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05CF7" w:rsidRDefault="00A05CF7">
      <w:pPr>
        <w:pStyle w:val="ConsPlusNormal"/>
        <w:outlineLvl w:val="0"/>
      </w:pPr>
    </w:p>
    <w:p w:rsidR="00A05CF7" w:rsidRDefault="00A05CF7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A05CF7" w:rsidRDefault="00A05CF7">
      <w:pPr>
        <w:pStyle w:val="ConsPlusTitle"/>
        <w:jc w:val="center"/>
      </w:pPr>
    </w:p>
    <w:p w:rsidR="00A05CF7" w:rsidRDefault="00A05CF7">
      <w:pPr>
        <w:pStyle w:val="ConsPlusTitle"/>
        <w:jc w:val="center"/>
      </w:pPr>
      <w:r>
        <w:t>ПОСТАНОВЛЕНИЕ</w:t>
      </w:r>
    </w:p>
    <w:p w:rsidR="00A05CF7" w:rsidRDefault="00A05CF7">
      <w:pPr>
        <w:pStyle w:val="ConsPlusTitle"/>
        <w:jc w:val="center"/>
      </w:pPr>
      <w:r>
        <w:t>от 26 декабря 2018 г. N 969-ПП</w:t>
      </w:r>
    </w:p>
    <w:p w:rsidR="00A05CF7" w:rsidRDefault="00A05CF7">
      <w:pPr>
        <w:pStyle w:val="ConsPlusTitle"/>
        <w:jc w:val="center"/>
      </w:pPr>
    </w:p>
    <w:p w:rsidR="00A05CF7" w:rsidRDefault="00A05CF7">
      <w:pPr>
        <w:pStyle w:val="ConsPlusTitle"/>
        <w:jc w:val="center"/>
      </w:pPr>
      <w:r>
        <w:t>ОБ УТВЕРЖДЕНИИ ПОРЯДКА НАКОПЛЕНИЯ</w:t>
      </w:r>
    </w:p>
    <w:p w:rsidR="00A05CF7" w:rsidRDefault="00A05CF7">
      <w:pPr>
        <w:pStyle w:val="ConsPlusTitle"/>
        <w:jc w:val="center"/>
      </w:pPr>
      <w:r>
        <w:t>ТВЕРДЫХ КОММУНАЛЬНЫХ ОТХОДОВ</w:t>
      </w:r>
    </w:p>
    <w:p w:rsidR="00A05CF7" w:rsidRDefault="00A05CF7">
      <w:pPr>
        <w:pStyle w:val="ConsPlusTitle"/>
        <w:jc w:val="center"/>
      </w:pPr>
      <w:r>
        <w:t>(В ТОМ ЧИСЛЕ ИХ РАЗДЕЛЬНОГО НАКОПЛЕНИЯ)</w:t>
      </w:r>
    </w:p>
    <w:p w:rsidR="00A05CF7" w:rsidRDefault="00A05CF7">
      <w:pPr>
        <w:pStyle w:val="ConsPlusTitle"/>
        <w:jc w:val="center"/>
      </w:pPr>
      <w:r>
        <w:t>НА ТЕРРИТОРИИ СВЕРДЛОВСКОЙ ОБЛАСТИ</w:t>
      </w:r>
    </w:p>
    <w:p w:rsidR="00A05CF7" w:rsidRDefault="00A05C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05C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CF7" w:rsidRDefault="00A05C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CF7" w:rsidRDefault="00A05C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5CF7" w:rsidRDefault="00A05C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CF7" w:rsidRDefault="00A05C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A05CF7" w:rsidRDefault="00A05C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23.01.2020 </w:t>
            </w:r>
            <w:hyperlink r:id="rId5">
              <w:r>
                <w:rPr>
                  <w:color w:val="0000FF"/>
                </w:rPr>
                <w:t>N 29-ПП</w:t>
              </w:r>
            </w:hyperlink>
            <w:r>
              <w:rPr>
                <w:color w:val="392C69"/>
              </w:rPr>
              <w:t xml:space="preserve">, от 02.04.2020 </w:t>
            </w:r>
            <w:hyperlink r:id="rId6">
              <w:r>
                <w:rPr>
                  <w:color w:val="0000FF"/>
                </w:rPr>
                <w:t>N 196-ПП</w:t>
              </w:r>
            </w:hyperlink>
            <w:r>
              <w:rPr>
                <w:color w:val="392C69"/>
              </w:rPr>
              <w:t xml:space="preserve">, от 12.01.2023 </w:t>
            </w:r>
            <w:hyperlink r:id="rId7">
              <w:r>
                <w:rPr>
                  <w:color w:val="0000FF"/>
                </w:rPr>
                <w:t>N 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CF7" w:rsidRDefault="00A05CF7">
            <w:pPr>
              <w:pStyle w:val="ConsPlusNormal"/>
            </w:pPr>
          </w:p>
        </w:tc>
      </w:tr>
    </w:tbl>
    <w:p w:rsidR="00A05CF7" w:rsidRDefault="00A05CF7">
      <w:pPr>
        <w:pStyle w:val="ConsPlusNormal"/>
      </w:pPr>
    </w:p>
    <w:p w:rsidR="00A05CF7" w:rsidRDefault="00A05CF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>
        <w:r>
          <w:rPr>
            <w:color w:val="0000FF"/>
          </w:rPr>
          <w:t>статьей 6</w:t>
        </w:r>
      </w:hyperlink>
      <w:r>
        <w:t xml:space="preserve"> Федерального закона от 24 июня 1998 года N 89-ФЗ "Об отходах производства и потребления",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641", </w:t>
      </w:r>
      <w:hyperlink r:id="rId10">
        <w:r>
          <w:rPr>
            <w:color w:val="0000FF"/>
          </w:rPr>
          <w:t>частью 3</w:t>
        </w:r>
      </w:hyperlink>
      <w:r>
        <w:t xml:space="preserve"> Постановления Правительства Российской Федерации от 31.08.2018 N 1039 "Об утверждении</w:t>
      </w:r>
      <w:proofErr w:type="gramEnd"/>
      <w:r>
        <w:t xml:space="preserve"> </w:t>
      </w:r>
      <w:proofErr w:type="gramStart"/>
      <w:r>
        <w:t xml:space="preserve">Правил обустройства мест (площадок) накопления твердых коммунальных отходов и ведения их реестра", </w:t>
      </w:r>
      <w:hyperlink r:id="rId11">
        <w:r>
          <w:rPr>
            <w:color w:val="0000FF"/>
          </w:rPr>
          <w:t>статьей 3</w:t>
        </w:r>
      </w:hyperlink>
      <w:r>
        <w:t xml:space="preserve"> Областного закона от 19 декабря 1997 года N 77-ОЗ "Об отходах производства и потребления", в целях организации и осуществления деятельности по накоплению твердых коммунальных отходов, образующихся на территории Свердловской области, предотвращения или снижения негативного воздействия отходов на здоровье человека и окружающую среду Правительство Свердловской области постановляет:</w:t>
      </w:r>
      <w:proofErr w:type="gramEnd"/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накопления твердых коммунальных отходов (в том числе их раздельного накопления) на территории Свердловской области (прилагается).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2.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18.10.2017 N 780-ПП "Об утверждении Порядка сбора твердых коммунальных отходов (в том числе их раздельного сбора) на территории Свердловской области" ("Областная газета", 2017, 20 октября, N 196) отменить.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С.В. Швиндта.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2019 года.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5. Настоящее Постановление опубликовать в "Областной газете".</w:t>
      </w:r>
    </w:p>
    <w:p w:rsidR="00A05CF7" w:rsidRDefault="00A05CF7">
      <w:pPr>
        <w:pStyle w:val="ConsPlusNormal"/>
      </w:pPr>
    </w:p>
    <w:p w:rsidR="00A05CF7" w:rsidRDefault="00A05CF7">
      <w:pPr>
        <w:pStyle w:val="ConsPlusNormal"/>
        <w:jc w:val="right"/>
      </w:pPr>
      <w:r>
        <w:t>Губернатор</w:t>
      </w:r>
    </w:p>
    <w:p w:rsidR="00A05CF7" w:rsidRDefault="00A05CF7">
      <w:pPr>
        <w:pStyle w:val="ConsPlusNormal"/>
        <w:jc w:val="right"/>
      </w:pPr>
      <w:r>
        <w:t>Свердловской области</w:t>
      </w:r>
    </w:p>
    <w:p w:rsidR="00A05CF7" w:rsidRDefault="00A05CF7">
      <w:pPr>
        <w:pStyle w:val="ConsPlusNormal"/>
        <w:jc w:val="right"/>
      </w:pPr>
      <w:r>
        <w:t>Е.В.КУЙВАШЕВ</w:t>
      </w:r>
    </w:p>
    <w:p w:rsidR="00A05CF7" w:rsidRDefault="00A05CF7">
      <w:pPr>
        <w:pStyle w:val="ConsPlusNormal"/>
      </w:pPr>
    </w:p>
    <w:p w:rsidR="00A05CF7" w:rsidRDefault="00A05CF7">
      <w:pPr>
        <w:pStyle w:val="ConsPlusNormal"/>
      </w:pPr>
    </w:p>
    <w:p w:rsidR="00A05CF7" w:rsidRDefault="00A05CF7">
      <w:pPr>
        <w:pStyle w:val="ConsPlusNormal"/>
      </w:pPr>
    </w:p>
    <w:p w:rsidR="00A05CF7" w:rsidRDefault="00A05CF7">
      <w:pPr>
        <w:pStyle w:val="ConsPlusNormal"/>
      </w:pPr>
    </w:p>
    <w:p w:rsidR="00A05CF7" w:rsidRDefault="00A05CF7">
      <w:pPr>
        <w:pStyle w:val="ConsPlusNormal"/>
      </w:pPr>
    </w:p>
    <w:p w:rsidR="00A05CF7" w:rsidRDefault="00A05CF7">
      <w:pPr>
        <w:pStyle w:val="ConsPlusNormal"/>
        <w:jc w:val="right"/>
        <w:outlineLvl w:val="0"/>
      </w:pPr>
      <w:r>
        <w:t>Утвержден</w:t>
      </w:r>
    </w:p>
    <w:p w:rsidR="00A05CF7" w:rsidRDefault="00A05CF7">
      <w:pPr>
        <w:pStyle w:val="ConsPlusNormal"/>
        <w:jc w:val="right"/>
      </w:pPr>
      <w:r>
        <w:t>Постановлением Правительства</w:t>
      </w:r>
    </w:p>
    <w:p w:rsidR="00A05CF7" w:rsidRDefault="00A05CF7">
      <w:pPr>
        <w:pStyle w:val="ConsPlusNormal"/>
        <w:jc w:val="right"/>
      </w:pPr>
      <w:r>
        <w:t>Свердловской области</w:t>
      </w:r>
    </w:p>
    <w:p w:rsidR="00A05CF7" w:rsidRDefault="00A05CF7">
      <w:pPr>
        <w:pStyle w:val="ConsPlusNormal"/>
        <w:jc w:val="right"/>
      </w:pPr>
      <w:r>
        <w:lastRenderedPageBreak/>
        <w:t>от 26 декабря 2018 г. N 969-ПП</w:t>
      </w:r>
    </w:p>
    <w:p w:rsidR="00A05CF7" w:rsidRDefault="00A05CF7">
      <w:pPr>
        <w:pStyle w:val="ConsPlusNormal"/>
      </w:pPr>
    </w:p>
    <w:p w:rsidR="00A05CF7" w:rsidRDefault="00A05CF7">
      <w:pPr>
        <w:pStyle w:val="ConsPlusTitle"/>
        <w:jc w:val="center"/>
      </w:pPr>
      <w:bookmarkStart w:id="0" w:name="P34"/>
      <w:bookmarkEnd w:id="0"/>
      <w:r>
        <w:t>ПОРЯДОК</w:t>
      </w:r>
    </w:p>
    <w:p w:rsidR="00A05CF7" w:rsidRDefault="00A05CF7">
      <w:pPr>
        <w:pStyle w:val="ConsPlusTitle"/>
        <w:jc w:val="center"/>
      </w:pPr>
      <w:r>
        <w:t>НАКОПЛЕНИЯ ТВЕРДЫХ КОММУНАЛЬНЫХ ОТХОДОВ</w:t>
      </w:r>
    </w:p>
    <w:p w:rsidR="00A05CF7" w:rsidRDefault="00A05CF7">
      <w:pPr>
        <w:pStyle w:val="ConsPlusTitle"/>
        <w:jc w:val="center"/>
      </w:pPr>
      <w:r>
        <w:t>(В ТОМ ЧИСЛЕ ИХ РАЗДЕЛЬНОГО НАКОПЛЕНИЯ)</w:t>
      </w:r>
    </w:p>
    <w:p w:rsidR="00A05CF7" w:rsidRDefault="00A05CF7">
      <w:pPr>
        <w:pStyle w:val="ConsPlusTitle"/>
        <w:jc w:val="center"/>
      </w:pPr>
      <w:r>
        <w:t>НА ТЕРРИТОРИИ СВЕРДЛОВСКОЙ ОБЛАСТИ</w:t>
      </w:r>
    </w:p>
    <w:p w:rsidR="00A05CF7" w:rsidRDefault="00A05C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05C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CF7" w:rsidRDefault="00A05C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CF7" w:rsidRDefault="00A05C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5CF7" w:rsidRDefault="00A05C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CF7" w:rsidRDefault="00A05C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A05CF7" w:rsidRDefault="00A05C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23.01.2020 </w:t>
            </w:r>
            <w:hyperlink r:id="rId13">
              <w:r>
                <w:rPr>
                  <w:color w:val="0000FF"/>
                </w:rPr>
                <w:t>N 29-ПП</w:t>
              </w:r>
            </w:hyperlink>
            <w:r>
              <w:rPr>
                <w:color w:val="392C69"/>
              </w:rPr>
              <w:t xml:space="preserve">, от 02.04.2020 </w:t>
            </w:r>
            <w:hyperlink r:id="rId14">
              <w:r>
                <w:rPr>
                  <w:color w:val="0000FF"/>
                </w:rPr>
                <w:t>N 196-ПП</w:t>
              </w:r>
            </w:hyperlink>
            <w:r>
              <w:rPr>
                <w:color w:val="392C69"/>
              </w:rPr>
              <w:t xml:space="preserve">, от 12.01.2023 </w:t>
            </w:r>
            <w:hyperlink r:id="rId15">
              <w:r>
                <w:rPr>
                  <w:color w:val="0000FF"/>
                </w:rPr>
                <w:t>N 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CF7" w:rsidRDefault="00A05CF7">
            <w:pPr>
              <w:pStyle w:val="ConsPlusNormal"/>
            </w:pPr>
          </w:p>
        </w:tc>
      </w:tr>
    </w:tbl>
    <w:p w:rsidR="00A05CF7" w:rsidRDefault="00A05CF7">
      <w:pPr>
        <w:pStyle w:val="ConsPlusNormal"/>
      </w:pPr>
    </w:p>
    <w:p w:rsidR="00A05CF7" w:rsidRDefault="00A05CF7">
      <w:pPr>
        <w:pStyle w:val="ConsPlusTitle"/>
        <w:jc w:val="center"/>
        <w:outlineLvl w:val="1"/>
      </w:pPr>
      <w:r>
        <w:t>Глава 1. ОБЩИЕ ПОЛОЖЕНИЯ</w:t>
      </w:r>
    </w:p>
    <w:p w:rsidR="00A05CF7" w:rsidRDefault="00A05CF7">
      <w:pPr>
        <w:pStyle w:val="ConsPlusNormal"/>
      </w:pPr>
    </w:p>
    <w:p w:rsidR="00A05CF7" w:rsidRDefault="00A05CF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6">
        <w:r>
          <w:rPr>
            <w:color w:val="0000FF"/>
          </w:rPr>
          <w:t>статьей 6</w:t>
        </w:r>
      </w:hyperlink>
      <w:r>
        <w:t xml:space="preserve"> Федерального закона от 24 июня 1998 года N 89-ФЗ "Об отходах производства и потребления",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641", </w:t>
      </w:r>
      <w:hyperlink r:id="rId18">
        <w:r>
          <w:rPr>
            <w:color w:val="0000FF"/>
          </w:rPr>
          <w:t>частью 3</w:t>
        </w:r>
      </w:hyperlink>
      <w:r>
        <w:t xml:space="preserve"> Постановления Правительства Российской Федерации от 31.08.2018 N</w:t>
      </w:r>
      <w:proofErr w:type="gramEnd"/>
      <w:r>
        <w:t xml:space="preserve"> 1039 "Об утверждении Правил обустройства мест (площадок) накопления твердых коммунальных отходов и ведения их реестра" (далее - Постановление Правительства Российской Федерации от 31.08.2018 N 1039), </w:t>
      </w:r>
      <w:hyperlink r:id="rId19">
        <w:r>
          <w:rPr>
            <w:color w:val="0000FF"/>
          </w:rPr>
          <w:t>статьей 3</w:t>
        </w:r>
      </w:hyperlink>
      <w:r>
        <w:t xml:space="preserve"> Областного закона от 19 декабря 1997 года N 77-ОЗ "Об отходах производства и потребления".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2. Настоящий порядок устанавливает правила организации и осуществления деятельности по накоплению твердых коммунальных отходов (далее - ТКО) (в том числе их раздельному накоплению), образующихся на территории Свердловской области.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3. В настоящем порядке используются следующие понятия: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1) дуальная система раздельного накопления ТКО - система раздельного накопления ТКО, при которой раздельное накопление ТКО на контейнерных площадках, расположенных на территории, осуществляется дуальным способом;</w:t>
      </w:r>
    </w:p>
    <w:p w:rsidR="00A05CF7" w:rsidRDefault="00A05CF7">
      <w:pPr>
        <w:pStyle w:val="ConsPlusNormal"/>
        <w:spacing w:before="220"/>
        <w:ind w:firstLine="540"/>
        <w:jc w:val="both"/>
      </w:pPr>
      <w:proofErr w:type="gramStart"/>
      <w:r>
        <w:t>2) дуальный способ - способ раздельного накопления ТКО, при котором ТКО разделяются на две части: подлежащие утилизации фракции, не загрязненные органическими (пищевыми) отходами, в том числе бумага, картон, пластик, полиэтилен, металл, стекло, текстиль, и не подлежащие утилизации фракции, в том числе загрязненные органическими (пищевыми) отходами и органические (пищевые) отходы, складируемые в смеси с другими фракциями.</w:t>
      </w:r>
      <w:proofErr w:type="gramEnd"/>
      <w:r>
        <w:t xml:space="preserve"> К дуальному способу раздельного накопления ТКО относится выделение из ТКО органических (пищевых) отходов и складирование их раздельно от других фракций;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3) несортируемые (смешанные) ТКО - ТКО, состоящие из фракций, в том числе не подлежащих утилизации, таких как пищевые отходы, загрязненная упаковка от пищевых продуктов, средства личной гигиены;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4) раздельное накопление ТКО - раздельное складирование ТКО по видам отходов, группам отходов, группам однородных отходов (раздельное накопление);</w:t>
      </w:r>
    </w:p>
    <w:p w:rsidR="00A05CF7" w:rsidRDefault="00A05CF7">
      <w:pPr>
        <w:pStyle w:val="ConsPlusNormal"/>
        <w:spacing w:before="220"/>
        <w:ind w:firstLine="540"/>
        <w:jc w:val="both"/>
      </w:pPr>
      <w:proofErr w:type="gramStart"/>
      <w:r>
        <w:t>5) сортируемые ТКО - ТКО, состоящие из фракций, подлежащих утилизации, в том числе бумаги, картона, пластика, полиэтилена, металла, стекла, текстиля, не загрязненных органическими (пищевыми) отходами;</w:t>
      </w:r>
      <w:proofErr w:type="gramEnd"/>
    </w:p>
    <w:p w:rsidR="00A05CF7" w:rsidRDefault="00A05CF7">
      <w:pPr>
        <w:pStyle w:val="ConsPlusNormal"/>
        <w:spacing w:before="220"/>
        <w:ind w:firstLine="540"/>
        <w:jc w:val="both"/>
      </w:pPr>
      <w:r>
        <w:t>6) территория - населенный пункт или его часть;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7) фракционная система раздельного накопления ТКО - система раздельного накопления </w:t>
      </w:r>
      <w:r>
        <w:lastRenderedPageBreak/>
        <w:t>ТКО, при которой раздельное накопление ТКО на контейнерных площадках, расположенных на территории, осуществляется фракционным способом;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8) фракционный способ - способ раздельного накопления ТКО, при котором из ТКО выделяется одна и более фракций, не загрязненных органическими (пищевыми) отходами;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9) фракция - составная часть ТКО, представляющая собой виды отходов, группы отходов или группы однородных отходов, которые или компоненты которых могут быть повторно использованы, отличающаяся от других частей ТКО по происхождению, химическому составу и свойствам.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Иные понятия используются в значениях, установленных законодательством Российской Федерации.</w:t>
      </w:r>
    </w:p>
    <w:p w:rsidR="00A05CF7" w:rsidRDefault="00A05CF7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12.01.2023 N 1-ПП)</w:t>
      </w:r>
    </w:p>
    <w:p w:rsidR="00A05CF7" w:rsidRDefault="00A05CF7">
      <w:pPr>
        <w:pStyle w:val="ConsPlusNormal"/>
      </w:pPr>
    </w:p>
    <w:p w:rsidR="00A05CF7" w:rsidRDefault="00A05CF7">
      <w:pPr>
        <w:pStyle w:val="ConsPlusTitle"/>
        <w:jc w:val="center"/>
        <w:outlineLvl w:val="1"/>
      </w:pPr>
      <w:r>
        <w:t>Глава 2. ОБЩИЕ ТРЕБОВАНИЯ К НАКОПЛЕНИЮ ТКО</w:t>
      </w:r>
    </w:p>
    <w:p w:rsidR="00A05CF7" w:rsidRDefault="00A05CF7">
      <w:pPr>
        <w:pStyle w:val="ConsPlusNormal"/>
      </w:pPr>
    </w:p>
    <w:p w:rsidR="00A05CF7" w:rsidRDefault="00A05CF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Потребители осуществляют складирование ТКО в местах (площадках) накопления ТКО, определенных договором на оказание услуг по обращению с ТКО, заключенным с региональным оператором по обращению с ТКО в соответствии с </w:t>
      </w:r>
      <w:hyperlink r:id="rId2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</w:t>
      </w:r>
      <w:proofErr w:type="gramEnd"/>
      <w:r>
        <w:t xml:space="preserve"> августа 2008 г. N 641", и территориальной схемой обращения с отходами производства и потребления на территории Свердловской области, утверждаемой в порядке, установленном законодательством Российской Федерации (далее - территориальная схема).</w:t>
      </w:r>
    </w:p>
    <w:p w:rsidR="00A05CF7" w:rsidRDefault="00A05CF7">
      <w:pPr>
        <w:pStyle w:val="ConsPlusNormal"/>
        <w:jc w:val="both"/>
      </w:pPr>
      <w:r>
        <w:t xml:space="preserve">(часть первая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12.01.2023 N 1-ПП)</w:t>
      </w:r>
    </w:p>
    <w:p w:rsidR="00A05CF7" w:rsidRDefault="00A05CF7">
      <w:pPr>
        <w:pStyle w:val="ConsPlusNormal"/>
        <w:spacing w:before="220"/>
        <w:ind w:firstLine="540"/>
        <w:jc w:val="both"/>
      </w:pPr>
      <w:proofErr w:type="gramStart"/>
      <w:r>
        <w:t>В случае если в территориальной схеме отсутствует информация о местах (площадках) накопления ТКО, региональный оператор по обращению с твердыми коммунальными отходами (далее - региональный оператор), органы местного самоуправления муниципальных образований, расположенных на территории Свердловской области (далее - муниципальные образования), направляют информацию о выявленных местах (площадках) накопления ТКО в Министерство энергетики и жилищно-коммунального хозяйства Свердловской области для включения сведений о местах (площадках) накопления</w:t>
      </w:r>
      <w:proofErr w:type="gramEnd"/>
      <w:r>
        <w:t xml:space="preserve"> ТКО в территориальную схему.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5. В соответствии с договором на оказание услуг по обращению с ТКО в местах (площадках) накопления ТКО складирование ТКО осуществляется потребителями следующими способами: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1) в контейнеры, расположенные в мусороприемных камерах (при наличии соответствующей внутридомовой инженерной системы);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2) в контейнеры, бункеры, расположенные на контейнерных площадках;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3) в пакеты или другие емкости, предоставленные региональным оператором;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4) на специальных площадках для складирования крупногабаритных отходов.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5-1. Накопление ТКО в общественных местах осуществляется с использованием урн, расположенных в местах, определенных органами местного самоуправления муниципальных образований, в соответствии с требованиями законодательства Свердловской области.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Накопление ТКО осуществляется с использованием контейнеров, предназначенных для накопления ТКО, в том числе раздельного накопления ТКО, на контейнерной площадке, в мусороприемной камере (при наличии соответствующей внутридомовой инженерной системы).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lastRenderedPageBreak/>
        <w:t>Необходимое количество контейнеров и их вместимость определяются с учетом категорий потребителей услуги по обращению с ТКО, использующих контейнеры, количества расчетных единиц категорий потребителей услуги по обращению с ТКО, в отношении которых установлен норматив накопления ТКО, и в соответствии с условиями договора об оказании услуги по обращению с ТКО.</w:t>
      </w:r>
    </w:p>
    <w:p w:rsidR="00A05CF7" w:rsidRDefault="00A05CF7">
      <w:pPr>
        <w:pStyle w:val="ConsPlusNormal"/>
        <w:spacing w:before="220"/>
        <w:ind w:firstLine="540"/>
        <w:jc w:val="both"/>
      </w:pPr>
      <w:proofErr w:type="gramStart"/>
      <w:r>
        <w:t>Необходимое количество контейнеров и их вместимость при раздельном накоплении ТКО определяются с учетом видов отходов, групп отходов, групп однородных отходов, которые накапливаются в месте (площадке) накопления ТКО, а также категорий потребителей услуги по обращению с ТКО, использующих контейнеры, количества расчетных единиц категорий потребителей услуги по обращению с ТКО, в отношении которых установлен норматив накопления ТКО, и в соответствии с условиями</w:t>
      </w:r>
      <w:proofErr w:type="gramEnd"/>
      <w:r>
        <w:t xml:space="preserve"> договора об оказании услуги по обращению с ТКО.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Количество контейнеров на контейнерных площадках определяется в соответствии с требованиями санитарно-эпидемиологического законодательства Российской Федерации, на одной контейнерной площадке допускается размещать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крупногабаритных отходов.</w:t>
      </w:r>
    </w:p>
    <w:p w:rsidR="00A05CF7" w:rsidRDefault="00A05CF7">
      <w:pPr>
        <w:pStyle w:val="ConsPlusNormal"/>
        <w:jc w:val="both"/>
      </w:pPr>
      <w:r>
        <w:t xml:space="preserve">(п. 5-1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12.01.2023 N 1-ПП)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6. Часть первая утратила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02.04.2020 N 196-ПП.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Места (площадки) накопления ТКО указываются в территориальной схеме.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7. Информация о местах (площадках) накопления ТКО, количестве и объеме размещенных на них контейнеров направляется региональным оператором, муниципальными образованиями в Министерство энергетики и жилищно-коммунального хозяйства Свердловской области для включения в территориальную схему.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Уполномоченный орган местного самоуправления муниципального образования ведет реестр мест (площадок) накопления ТКО в соответствии с </w:t>
      </w:r>
      <w:hyperlink r:id="rId25">
        <w:r>
          <w:rPr>
            <w:color w:val="0000FF"/>
          </w:rPr>
          <w:t>Правилами</w:t>
        </w:r>
      </w:hyperlink>
      <w:r>
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N 1039.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8 - 9. Утратили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02.04.2020 N 196-ПП.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10. Запрещается осуществлять складирование ТКО в местах (площадках) накопления ТКО, не указанных в договоре на оказание услуг по обращению с ТКО.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Потребителям 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A05CF7" w:rsidRDefault="00A05CF7">
      <w:pPr>
        <w:pStyle w:val="ConsPlusNormal"/>
        <w:spacing w:before="220"/>
        <w:ind w:firstLine="540"/>
        <w:jc w:val="both"/>
      </w:pPr>
      <w:proofErr w:type="gramStart"/>
      <w: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опасные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  <w:proofErr w:type="gramEnd"/>
    </w:p>
    <w:p w:rsidR="00A05CF7" w:rsidRDefault="00A05CF7">
      <w:pPr>
        <w:pStyle w:val="ConsPlusNormal"/>
        <w:jc w:val="both"/>
      </w:pPr>
      <w:r>
        <w:t xml:space="preserve">(часть третья введена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12.01.2023 N 1-ПП)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11. Региональный оператор несет ответственность за обращение с ТКО с момента погрузки таких отходов в мусоровоз.</w:t>
      </w:r>
    </w:p>
    <w:p w:rsidR="00A05CF7" w:rsidRDefault="00A05C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23.01.2020 N 29-ПП)</w:t>
      </w:r>
    </w:p>
    <w:p w:rsidR="00A05CF7" w:rsidRDefault="00A05CF7">
      <w:pPr>
        <w:pStyle w:val="ConsPlusNormal"/>
      </w:pPr>
    </w:p>
    <w:p w:rsidR="00A05CF7" w:rsidRDefault="00A05CF7">
      <w:pPr>
        <w:pStyle w:val="ConsPlusTitle"/>
        <w:jc w:val="center"/>
        <w:outlineLvl w:val="1"/>
      </w:pPr>
      <w:r>
        <w:t>Глава 3. РАЗДЕЛЬНОЕ НАКОПЛЕНИЕ ТКО</w:t>
      </w:r>
    </w:p>
    <w:p w:rsidR="00A05CF7" w:rsidRDefault="00A05CF7">
      <w:pPr>
        <w:pStyle w:val="ConsPlusNormal"/>
      </w:pPr>
    </w:p>
    <w:p w:rsidR="00A05CF7" w:rsidRDefault="00A05CF7">
      <w:pPr>
        <w:pStyle w:val="ConsPlusNormal"/>
        <w:ind w:firstLine="540"/>
        <w:jc w:val="both"/>
      </w:pPr>
      <w:r>
        <w:t>12. Раздельное накопление ТКО на контейнерных площадках организуется лицами, ответственными за создание контейнерных площадок, в том числе органами местного самоуправления муниципальных образований, юридическими лицами, индивидуальными предпринимателями, физическими лицами, в соответствии с территориальной схемой.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Региональные операторы могут направить собственнику контейнерной площадки предложение об оборудовании контейнерной площадки под раздельное накопление ТКО. В этом случае собственник контейнерной площадки обязан организовать раздельное накопление ТКО на контейнерной площадке во исполнение схемы потоков ТКО, предусмотренных территориальной схемой.</w:t>
      </w:r>
    </w:p>
    <w:p w:rsidR="00A05CF7" w:rsidRDefault="00A05C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12.01.2023 N 1-ПП)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12-1. </w:t>
      </w:r>
      <w:proofErr w:type="gramStart"/>
      <w:r>
        <w:t>В случае оборудования места (площадки) накопления ТКО отдельными контейнерами для раздельного накопления ТКО потребители обязаны разделять ТКО по видам отходов, группам отходов или группам однородных отходов в зависимости от способа раздельного накопления ТКО, под который оборудовано место (площадка) накопления ТКО, и складировать отсортированные фракции ТКО в отдельные контейнеры для соответствующих видов отходов, групп отходов или групп однородных отходов, установленные в</w:t>
      </w:r>
      <w:proofErr w:type="gramEnd"/>
      <w:r>
        <w:t xml:space="preserve"> </w:t>
      </w:r>
      <w:proofErr w:type="gramStart"/>
      <w:r>
        <w:t>месте</w:t>
      </w:r>
      <w:proofErr w:type="gramEnd"/>
      <w:r>
        <w:t xml:space="preserve"> (площадке) накопления ТКО.</w:t>
      </w:r>
    </w:p>
    <w:p w:rsidR="00A05CF7" w:rsidRDefault="00A05CF7">
      <w:pPr>
        <w:pStyle w:val="ConsPlusNormal"/>
        <w:spacing w:before="220"/>
        <w:ind w:firstLine="540"/>
        <w:jc w:val="both"/>
      </w:pPr>
      <w:proofErr w:type="gramStart"/>
      <w:r>
        <w:t>В случае оборудования многоквартирного дома мусоропроводом с мусороприемной камерой при наличии на контейнерной площадке отдельных контейнеров для видов</w:t>
      </w:r>
      <w:proofErr w:type="gramEnd"/>
      <w:r>
        <w:t xml:space="preserve"> отходов, групп отходов или групп однородных отходов мусоропровод и мусороприемную камеру в таком многоквартирном доме необходимо использовать только для смешанных ТКО. </w:t>
      </w:r>
      <w:proofErr w:type="gramStart"/>
      <w:r>
        <w:t>Сортируемые ТКО складируются непосредственно на контейнерную площадку и размещаются в отдельном контейнере для раздельного накопления ТКО.</w:t>
      </w:r>
      <w:proofErr w:type="gramEnd"/>
    </w:p>
    <w:p w:rsidR="00A05CF7" w:rsidRDefault="00A05CF7">
      <w:pPr>
        <w:pStyle w:val="ConsPlusNormal"/>
        <w:jc w:val="both"/>
      </w:pPr>
      <w:r>
        <w:t xml:space="preserve">(п. 12-1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12.01.2023 N 1-ПП)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13. Раздельное накопление ТКО предусматривает разделение ТКО по видам отходов, группам отходов или группам однородных отходов, которые или компоненты которых могут быть повторно использованы, и складирование отсортированных фракций в контейнеры для соответствующих видов отходов, групп отходов или групп однородных отходов.</w:t>
      </w:r>
    </w:p>
    <w:p w:rsidR="00A05CF7" w:rsidRDefault="00A05C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12.01.2023 N 1-ПП)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14. Раздельное накопление ТКО может осуществляться одним из следующих способов: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1) дуальный способ;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2) фракционный способ.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В случае если в территориальной схеме на территории предусмотрена дуальная система раздельного накопления ТКО, применение иного способа раздельного накопления ТКО на контейнерной </w:t>
      </w:r>
      <w:proofErr w:type="gramStart"/>
      <w:r>
        <w:t>площадке</w:t>
      </w:r>
      <w:proofErr w:type="gramEnd"/>
      <w:r>
        <w:t xml:space="preserve"> на этой территории не допускается.</w:t>
      </w:r>
    </w:p>
    <w:p w:rsidR="00A05CF7" w:rsidRDefault="00A05CF7">
      <w:pPr>
        <w:pStyle w:val="ConsPlusNormal"/>
        <w:jc w:val="both"/>
      </w:pPr>
      <w:r>
        <w:t xml:space="preserve">(п. 14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12.01.2023 N 1-ПП)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15. При осуществлении раздельного накопления ТКО используются контейнеры с цветовой индикацией или символическим изображением фракции на контейнере.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Для контейнеров с цветовой индикацией используется следующая цветовая гамма: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"несортируемые (</w:t>
      </w:r>
      <w:proofErr w:type="gramStart"/>
      <w:r>
        <w:t>смешанные</w:t>
      </w:r>
      <w:proofErr w:type="gramEnd"/>
      <w:r>
        <w:t>) ТКО" - серый цвет;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"бумага" - коричневый цвет;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lastRenderedPageBreak/>
        <w:t>"пластик" - синий цвет;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"стекло" - зеленый цвет;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"органические (пищевые) отходы" - черный цвет.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Между цветовой индикацией и символическим изображением фракции приоритет имеет символическое изображение фракции на контейнере.</w:t>
      </w:r>
    </w:p>
    <w:p w:rsidR="00A05CF7" w:rsidRDefault="00A05CF7">
      <w:pPr>
        <w:pStyle w:val="ConsPlusNormal"/>
        <w:jc w:val="both"/>
      </w:pPr>
      <w:r>
        <w:t xml:space="preserve">(п. 15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12.01.2023 N 1-ПП)</w:t>
      </w:r>
    </w:p>
    <w:p w:rsidR="00A05CF7" w:rsidRDefault="00A05CF7">
      <w:pPr>
        <w:pStyle w:val="ConsPlusNormal"/>
        <w:spacing w:before="220"/>
        <w:ind w:firstLine="540"/>
        <w:jc w:val="both"/>
      </w:pPr>
      <w:bookmarkStart w:id="1" w:name="P111"/>
      <w:bookmarkEnd w:id="1"/>
      <w:r>
        <w:t xml:space="preserve">16. </w:t>
      </w:r>
      <w:proofErr w:type="gramStart"/>
      <w:r>
        <w:t xml:space="preserve">В контейнеры с коричневой цветовой индикацией складируются отходы, классифицируемые в соответствии с Федеральным классификационным </w:t>
      </w:r>
      <w:hyperlink r:id="rId34">
        <w:r>
          <w:rPr>
            <w:color w:val="0000FF"/>
          </w:rPr>
          <w:t>каталогом</w:t>
        </w:r>
      </w:hyperlink>
      <w:r>
        <w:t xml:space="preserve"> отходов, утвержденным Приказом Федеральной службы по надзору в сфере природопользования от 22.05.2017 N 242 "Об утверждении Федерального классификационного каталога отходов" (далее - ФККО), как бумага и изделия из бумаги, утратившие свои потребительские свойства.</w:t>
      </w:r>
      <w:proofErr w:type="gramEnd"/>
    </w:p>
    <w:p w:rsidR="00A05CF7" w:rsidRDefault="00A05CF7">
      <w:pPr>
        <w:pStyle w:val="ConsPlusNormal"/>
        <w:spacing w:before="220"/>
        <w:ind w:firstLine="540"/>
        <w:jc w:val="both"/>
      </w:pPr>
      <w:r>
        <w:t>17. В контейнеры с синей цветовой индикацией складируются отходы, классифицируемые в соответствии с ФККО как пластмассовые изделия, утратившие свои потребительские свойства (не включая резиновые изделия), очищенные от загрязнений.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18. В контейнеры с зеленой цветовой индикацией складируются отходы, классифицируемые в соответствии с ФККО как отходы стекла и изделий из стекла, очищенные от загрязнений.</w:t>
      </w:r>
    </w:p>
    <w:p w:rsidR="00A05CF7" w:rsidRDefault="00A05CF7">
      <w:pPr>
        <w:pStyle w:val="ConsPlusNormal"/>
        <w:spacing w:before="220"/>
        <w:ind w:firstLine="540"/>
        <w:jc w:val="both"/>
      </w:pPr>
      <w:bookmarkStart w:id="2" w:name="P114"/>
      <w:bookmarkEnd w:id="2"/>
      <w:r>
        <w:t>19. В контейнеры с черной цветовой индикацией складируются отходы, классифицируемые в соответствии с ФККО как отходы пищевой продукции, исключая напитки и табачные изделия.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19-1. Вывоз фракций ТКО, подлежащих утилизации, за исключением органических (пищевых) отходов, с мест их накопления осуществляется по мере их накопления в соответствии с графиком вывоза ТКО, но не реже 1 раза в 7 дней.</w:t>
      </w:r>
    </w:p>
    <w:p w:rsidR="00A05CF7" w:rsidRDefault="00A05C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19-1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12.01.2023 N 1-ПП)</w:t>
      </w:r>
    </w:p>
    <w:p w:rsidR="00A05CF7" w:rsidRDefault="00A05CF7">
      <w:pPr>
        <w:pStyle w:val="ConsPlusNormal"/>
        <w:spacing w:before="220"/>
        <w:ind w:firstLine="540"/>
        <w:jc w:val="both"/>
      </w:pPr>
      <w:bookmarkStart w:id="3" w:name="P117"/>
      <w:bookmarkEnd w:id="3"/>
      <w:r>
        <w:t xml:space="preserve">20. </w:t>
      </w:r>
      <w:proofErr w:type="gramStart"/>
      <w:r>
        <w:t xml:space="preserve">Накопление ртутьсодержащих отходов, образуемых потребителями ртутьсодержащих ламп, осуществляется в соответствии с </w:t>
      </w:r>
      <w:hyperlink r:id="rId36">
        <w:r>
          <w:rPr>
            <w:color w:val="0000FF"/>
          </w:rPr>
          <w:t>Правилами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28.12.2020 N 2314 "Об утверждении Правил обращения с</w:t>
      </w:r>
      <w:proofErr w:type="gramEnd"/>
      <w:r>
        <w:t xml:space="preserve">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A05CF7" w:rsidRDefault="00A05CF7">
      <w:pPr>
        <w:pStyle w:val="ConsPlusNormal"/>
        <w:jc w:val="both"/>
      </w:pPr>
      <w:r>
        <w:t xml:space="preserve">(п. 20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12.01.2023 N 1-ПП)</w:t>
      </w:r>
    </w:p>
    <w:p w:rsidR="00A05CF7" w:rsidRDefault="00A05CF7">
      <w:pPr>
        <w:pStyle w:val="ConsPlusNormal"/>
        <w:spacing w:before="220"/>
        <w:ind w:firstLine="540"/>
        <w:jc w:val="both"/>
      </w:pPr>
      <w:bookmarkStart w:id="4" w:name="P119"/>
      <w:bookmarkEnd w:id="4"/>
      <w:r>
        <w:t xml:space="preserve">21. </w:t>
      </w:r>
      <w:proofErr w:type="gramStart"/>
      <w:r>
        <w:t xml:space="preserve">Накопление групп однородных отходов, запрещенных к складированию в контейнеры с ТКО, осуществляется в соответствии с </w:t>
      </w:r>
      <w:hyperlink r:id="rId38">
        <w:r>
          <w:rPr>
            <w:color w:val="0000FF"/>
          </w:rPr>
          <w:t>требованиями</w:t>
        </w:r>
      </w:hyperlink>
      <w:r>
        <w:t xml:space="preserve"> при обращении с группами однородных отходов I - V классов опасности, утвержденными Приказом Министерства природных ресурсов и экологии Российской Федерации от 11.06.2021 N 399 "Об утверждении требований при обращении с группами однородных отходов I - V классов опасности".</w:t>
      </w:r>
      <w:proofErr w:type="gramEnd"/>
    </w:p>
    <w:p w:rsidR="00A05CF7" w:rsidRDefault="00A05C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12.01.2023 N 1-ПП)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21-1.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12.01.2023 N 1-ПП.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22. В контейнеры с серой цветовой индикацией складируются несортируемые (смешанные) ТКО, а также фракции, не относящиеся к отходам, указанным в </w:t>
      </w:r>
      <w:hyperlink w:anchor="P111">
        <w:r>
          <w:rPr>
            <w:color w:val="0000FF"/>
          </w:rPr>
          <w:t>пунктах 16</w:t>
        </w:r>
      </w:hyperlink>
      <w:r>
        <w:t xml:space="preserve"> - </w:t>
      </w:r>
      <w:hyperlink w:anchor="P114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A05CF7" w:rsidRDefault="00A05CF7">
      <w:pPr>
        <w:pStyle w:val="ConsPlusNormal"/>
        <w:jc w:val="both"/>
      </w:pPr>
      <w:r>
        <w:lastRenderedPageBreak/>
        <w:t xml:space="preserve">(п. 22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12.01.2023 N 1-ПП)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23. В случае если контейнер с ТКО, подлежащими утилизации, содержит несортированные отходы, оператор по обращению с отходами, осуществляющий транспортирование ТКО, вправе отказаться от их вывоза либо вывезти такие отходы вместе с несортированными отходами, уведомив регионального оператора не </w:t>
      </w:r>
      <w:proofErr w:type="gramStart"/>
      <w:r>
        <w:t>позднее</w:t>
      </w:r>
      <w:proofErr w:type="gramEnd"/>
      <w:r>
        <w:t xml:space="preserve"> чем на следующий день.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Региональный оператор вправе скорректировать объем и (или) массу вывезенных ТКО, учитываемых при расчете по договору на оказание услуг по обращению с ТКО.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24. Отдельные виды и группы отходов, группы однородных отходов, складируемые раздельно в местах (площадках) накопления ТКО, направляются на объекты обработки, обезвреживания, утилизации отходов. Осуществление разделения ТКО по видам отходов и складирование сортированных ТКО в отдельных контейнерах для соответствующих видов ТКО не влечет необходимости получения потребителем лицензии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A05CF7" w:rsidRDefault="00A05CF7">
      <w:pPr>
        <w:pStyle w:val="ConsPlusNormal"/>
      </w:pPr>
    </w:p>
    <w:p w:rsidR="00A05CF7" w:rsidRDefault="00A05CF7">
      <w:pPr>
        <w:pStyle w:val="ConsPlusTitle"/>
        <w:jc w:val="center"/>
        <w:outlineLvl w:val="1"/>
      </w:pPr>
      <w:r>
        <w:t>Глава 4. НАКОПЛЕНИЕ КРУПНОГАБАРИТНЫХ ОТХОДОВ</w:t>
      </w:r>
    </w:p>
    <w:p w:rsidR="00A05CF7" w:rsidRDefault="00A05CF7">
      <w:pPr>
        <w:pStyle w:val="ConsPlusNormal"/>
      </w:pPr>
    </w:p>
    <w:p w:rsidR="00A05CF7" w:rsidRDefault="00A05CF7">
      <w:pPr>
        <w:pStyle w:val="ConsPlusNormal"/>
        <w:ind w:firstLine="540"/>
        <w:jc w:val="both"/>
      </w:pPr>
      <w:bookmarkStart w:id="5" w:name="P130"/>
      <w:bookmarkEnd w:id="5"/>
      <w:r>
        <w:t>25. В соответствии с договором на оказание услуг по обращению с ТКО в местах (площадках) накопления ТКО складирование крупногабаритных отходов осуществляется потребителями следующими способами: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1) в бункеры, расположенные на контейнерных площадках;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2) на специальных площадках для складирования крупногабаритных отходов.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Запрещается организовывать места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</w:p>
    <w:p w:rsidR="00A05CF7" w:rsidRDefault="00A05CF7">
      <w:pPr>
        <w:pStyle w:val="ConsPlusNormal"/>
        <w:spacing w:before="220"/>
        <w:ind w:firstLine="540"/>
        <w:jc w:val="both"/>
      </w:pPr>
      <w:bookmarkStart w:id="6" w:name="P134"/>
      <w:bookmarkEnd w:id="6"/>
      <w:r>
        <w:t xml:space="preserve">26. Вывоз крупногабаритных отходов обеспечивается региональным оператором, в том числе по заявкам потребителей, либо самостоятельно потребителями в места (площадки) складирования крупногабаритных отходов, указанные в </w:t>
      </w:r>
      <w:hyperlink w:anchor="P130">
        <w:r>
          <w:rPr>
            <w:color w:val="0000FF"/>
          </w:rPr>
          <w:t>пункте 25</w:t>
        </w:r>
      </w:hyperlink>
      <w:r>
        <w:t xml:space="preserve"> настоящего порядка.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Места (площадки) расположения таких площадок определяются в соответствии с территориальной схемой и указываются в договоре на оказание услуг по обращению с ТКО, заключенном между региональным оператором и потребителем.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23.01.2020 N 29-ПП.</w:t>
      </w:r>
    </w:p>
    <w:p w:rsidR="00A05CF7" w:rsidRDefault="00A05CF7">
      <w:pPr>
        <w:pStyle w:val="ConsPlusNormal"/>
        <w:spacing w:before="220"/>
        <w:ind w:firstLine="540"/>
        <w:jc w:val="both"/>
      </w:pPr>
      <w:bookmarkStart w:id="7" w:name="P137"/>
      <w:bookmarkEnd w:id="7"/>
      <w:r>
        <w:t>28. Крупногабаритные отходы должны находиться в состоянии, не создающем угрозу для жизни и здоровья персонала оператора по обращению с отходами, в частности, предметы мебели должны быть в разобранном состоянии и не должны иметь торчащие гвозди или болты, а также создавать угрозу для целости и технической исправности мусоровозов. Предоставленные к вывозу крупногабаритные отходы не должны быть заполнены другими отходами.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29. Региональный оператор организует направление крупногабаритных отходов, подлежащих переработке, на объекты по обработке, обезвреживанию, утилизации отходов.</w:t>
      </w:r>
    </w:p>
    <w:p w:rsidR="00A05CF7" w:rsidRDefault="00A05CF7">
      <w:pPr>
        <w:pStyle w:val="ConsPlusNormal"/>
      </w:pPr>
    </w:p>
    <w:p w:rsidR="00A05CF7" w:rsidRDefault="00A05CF7">
      <w:pPr>
        <w:pStyle w:val="ConsPlusTitle"/>
        <w:jc w:val="center"/>
        <w:outlineLvl w:val="1"/>
      </w:pPr>
      <w:r>
        <w:t>Глава 5. НАКОПЛЕНИЕ ОТХОДОВ ОТ ТЕКУЩЕГО РЕМОНТА</w:t>
      </w:r>
    </w:p>
    <w:p w:rsidR="00A05CF7" w:rsidRDefault="00A05CF7">
      <w:pPr>
        <w:pStyle w:val="ConsPlusNormal"/>
        <w:jc w:val="center"/>
      </w:pPr>
      <w:proofErr w:type="gramStart"/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A05CF7" w:rsidRDefault="00A05CF7">
      <w:pPr>
        <w:pStyle w:val="ConsPlusNormal"/>
        <w:jc w:val="center"/>
      </w:pPr>
      <w:r>
        <w:t>от 23.01.2020 N 29-ПП)</w:t>
      </w:r>
    </w:p>
    <w:p w:rsidR="00A05CF7" w:rsidRDefault="00A05CF7">
      <w:pPr>
        <w:pStyle w:val="ConsPlusNormal"/>
      </w:pPr>
    </w:p>
    <w:p w:rsidR="00A05CF7" w:rsidRDefault="00A05CF7">
      <w:pPr>
        <w:pStyle w:val="ConsPlusNormal"/>
        <w:ind w:firstLine="540"/>
        <w:jc w:val="both"/>
      </w:pPr>
      <w:bookmarkStart w:id="8" w:name="P144"/>
      <w:bookmarkEnd w:id="8"/>
      <w:r>
        <w:t xml:space="preserve">30. Отходы от текущего ремонта относятся к крупногабаритным отходам. Накопление отходов от текущего ремонта осуществляется в соответствии с </w:t>
      </w:r>
      <w:hyperlink w:anchor="P130">
        <w:r>
          <w:rPr>
            <w:color w:val="0000FF"/>
          </w:rPr>
          <w:t>пунктом 25</w:t>
        </w:r>
      </w:hyperlink>
      <w:r>
        <w:t xml:space="preserve"> настоящего порядка.</w:t>
      </w:r>
    </w:p>
    <w:p w:rsidR="00A05CF7" w:rsidRDefault="00A05C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23.01.2020 N 29-ПП)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31.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23.01.2020 N 29-ПП.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32. Обращение с отходами от текущего ремонта должно соответствовать требованиям </w:t>
      </w:r>
      <w:hyperlink w:anchor="P134">
        <w:r>
          <w:rPr>
            <w:color w:val="0000FF"/>
          </w:rPr>
          <w:t>пунктов 26</w:t>
        </w:r>
      </w:hyperlink>
      <w:r>
        <w:t xml:space="preserve">, </w:t>
      </w:r>
      <w:hyperlink w:anchor="P137">
        <w:r>
          <w:rPr>
            <w:color w:val="0000FF"/>
          </w:rPr>
          <w:t>28</w:t>
        </w:r>
      </w:hyperlink>
      <w:r>
        <w:t xml:space="preserve"> и </w:t>
      </w:r>
      <w:hyperlink w:anchor="P144">
        <w:r>
          <w:rPr>
            <w:color w:val="0000FF"/>
          </w:rPr>
          <w:t>30</w:t>
        </w:r>
      </w:hyperlink>
      <w:r>
        <w:t xml:space="preserve"> настоящего порядка.</w:t>
      </w:r>
    </w:p>
    <w:p w:rsidR="00A05CF7" w:rsidRDefault="00A05CF7">
      <w:pPr>
        <w:pStyle w:val="ConsPlusNormal"/>
        <w:jc w:val="both"/>
      </w:pPr>
      <w:r>
        <w:t xml:space="preserve">(п. 32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23.01.2020 N 29-ПП)</w:t>
      </w:r>
    </w:p>
    <w:p w:rsidR="00A05CF7" w:rsidRDefault="00A05CF7">
      <w:pPr>
        <w:pStyle w:val="ConsPlusNormal"/>
      </w:pPr>
    </w:p>
    <w:p w:rsidR="00A05CF7" w:rsidRDefault="00A05CF7">
      <w:pPr>
        <w:pStyle w:val="ConsPlusTitle"/>
        <w:jc w:val="center"/>
        <w:outlineLvl w:val="1"/>
      </w:pPr>
      <w:r>
        <w:t>Глава 6. НАКОПЛЕНИЕ ОТХОДОВ ОТ ИСПОЛЬЗОВАНИЯ ТОВАРОВ</w:t>
      </w:r>
    </w:p>
    <w:p w:rsidR="00A05CF7" w:rsidRDefault="00A05CF7">
      <w:pPr>
        <w:pStyle w:val="ConsPlusNormal"/>
      </w:pPr>
    </w:p>
    <w:p w:rsidR="00A05CF7" w:rsidRDefault="00A05CF7">
      <w:pPr>
        <w:pStyle w:val="ConsPlusNormal"/>
        <w:ind w:firstLine="540"/>
        <w:jc w:val="both"/>
      </w:pPr>
      <w:r>
        <w:t>33. Сбор и накопление отходов от использования потребительских товаров, в том числе отходов электронного оборудования, и упаковки, утративших свои потребительские свойства, входящих в состав ТКО, могут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Накопление отходов электронного оборудования осуществляется в соответствии с </w:t>
      </w:r>
      <w:hyperlink w:anchor="P119">
        <w:r>
          <w:rPr>
            <w:color w:val="0000FF"/>
          </w:rPr>
          <w:t>пунктом 21</w:t>
        </w:r>
      </w:hyperlink>
      <w:r>
        <w:t xml:space="preserve"> настоящего порядка.</w:t>
      </w:r>
    </w:p>
    <w:p w:rsidR="00A05CF7" w:rsidRDefault="00A05C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12.01.2023 N 1-ПП)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34. Производители и импортеры товаров, их объединения вправе использовать стационарные и (или) мобильные пункты приема отходов, в том числе автоматические устройства для приема отходов. Производители и импортеры товаров, их объединения вправе использовать для сбора товаров, включая упаковку, подлежащих утилизации, отдельные контейнеры, установленные на контейнерных площадках, с письменного согласия регионального оператора.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</w:p>
    <w:p w:rsidR="00A05CF7" w:rsidRDefault="00A05CF7">
      <w:pPr>
        <w:pStyle w:val="ConsPlusNormal"/>
        <w:spacing w:before="220"/>
        <w:ind w:firstLine="540"/>
        <w:jc w:val="both"/>
      </w:pPr>
      <w:proofErr w:type="gramStart"/>
      <w:r>
        <w:t>Региональный оператор не вправе отказать в организации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ТКО, установке отдельного контейнера для сбора товаров, включая упаковку, на контейнерных площадках и специальных площадках для складирования крупногабаритных отходов в случае соответствия планируемого потока ТКО территориальной схеме.</w:t>
      </w:r>
      <w:proofErr w:type="gramEnd"/>
    </w:p>
    <w:p w:rsidR="00A05CF7" w:rsidRDefault="00A05CF7">
      <w:pPr>
        <w:pStyle w:val="ConsPlusNormal"/>
        <w:jc w:val="both"/>
      </w:pPr>
      <w:r>
        <w:t xml:space="preserve">(п. 34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12.01.2023 N 1-ПП)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35. Не допускается изъятие отходов от использования товаров из контейнеров с целью передачи их для утилизации производителям и импортерам товаров, их объединениям.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36. Отходы от использования товаров и упаковки принимаются:</w:t>
      </w:r>
    </w:p>
    <w:p w:rsidR="00A05CF7" w:rsidRDefault="00A05CF7">
      <w:pPr>
        <w:pStyle w:val="ConsPlusNormal"/>
        <w:spacing w:before="220"/>
        <w:ind w:firstLine="540"/>
        <w:jc w:val="both"/>
      </w:pPr>
      <w:proofErr w:type="gramStart"/>
      <w:r>
        <w:t>1) в стационарных и (или) мобильных пунктах приема отходов, автоматических устройствах для приема отходов, организованных региональными операторами, органами местного самоуправления муниципальных образований, а также юридическими лицами, индивидуальными предпринимателями, осуществляющими на законных основаниях деятельность по сбору, транспортированию, обработке, утилизации, обезвреживанию и размещению отходов I - V классов опасности, информация о которых подлежит включению в территориальную схему;</w:t>
      </w:r>
      <w:proofErr w:type="gramEnd"/>
    </w:p>
    <w:p w:rsidR="00A05CF7" w:rsidRDefault="00A05CF7">
      <w:pPr>
        <w:pStyle w:val="ConsPlusNormal"/>
        <w:spacing w:before="220"/>
        <w:ind w:firstLine="540"/>
        <w:jc w:val="both"/>
      </w:pPr>
      <w:r>
        <w:t>2) производителями и импортерами товаров, их объединениями;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lastRenderedPageBreak/>
        <w:t>3) предприятиями розничной торговли, осуществляющими продажу товаров.</w:t>
      </w:r>
    </w:p>
    <w:p w:rsidR="00A05CF7" w:rsidRDefault="00A05CF7">
      <w:pPr>
        <w:pStyle w:val="ConsPlusNormal"/>
        <w:jc w:val="both"/>
      </w:pPr>
      <w:r>
        <w:t xml:space="preserve">(п. 36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12.01.2023 N 1-ПП)</w:t>
      </w:r>
    </w:p>
    <w:p w:rsidR="00A05CF7" w:rsidRDefault="00A05CF7">
      <w:pPr>
        <w:pStyle w:val="ConsPlusNormal"/>
      </w:pPr>
    </w:p>
    <w:p w:rsidR="00A05CF7" w:rsidRDefault="00A05CF7">
      <w:pPr>
        <w:pStyle w:val="ConsPlusTitle"/>
        <w:jc w:val="center"/>
        <w:outlineLvl w:val="1"/>
      </w:pPr>
      <w:r>
        <w:t>Глава 7. НАКОПЛЕНИЕ ОПАСНЫХ ОТХОДОВ</w:t>
      </w:r>
    </w:p>
    <w:p w:rsidR="00A05CF7" w:rsidRDefault="00A05CF7">
      <w:pPr>
        <w:pStyle w:val="ConsPlusNormal"/>
      </w:pPr>
    </w:p>
    <w:p w:rsidR="00A05CF7" w:rsidRDefault="00A05CF7">
      <w:pPr>
        <w:pStyle w:val="ConsPlusNormal"/>
        <w:ind w:firstLine="540"/>
        <w:jc w:val="both"/>
      </w:pPr>
      <w:r>
        <w:t xml:space="preserve">37. Потребители осуществляют накопление опасных отходов в специальных контейнерах, оборудованных в соответствии с </w:t>
      </w:r>
      <w:hyperlink w:anchor="P117">
        <w:r>
          <w:rPr>
            <w:color w:val="0000FF"/>
          </w:rPr>
          <w:t>пунктами 20</w:t>
        </w:r>
      </w:hyperlink>
      <w:r>
        <w:t xml:space="preserve"> и </w:t>
      </w:r>
      <w:hyperlink w:anchor="P119">
        <w:r>
          <w:rPr>
            <w:color w:val="0000FF"/>
          </w:rPr>
          <w:t>21</w:t>
        </w:r>
      </w:hyperlink>
      <w:r>
        <w:t xml:space="preserve"> настоящего порядка, в том числе установленных в мобильных и стационарных пунктах приема опасных отходов.</w:t>
      </w:r>
    </w:p>
    <w:p w:rsidR="00A05CF7" w:rsidRDefault="00A05CF7">
      <w:pPr>
        <w:pStyle w:val="ConsPlusNormal"/>
        <w:jc w:val="both"/>
      </w:pPr>
      <w:r>
        <w:t xml:space="preserve">(в ред. Постановлений Правительства Свердловской области от 23.01.2020 </w:t>
      </w:r>
      <w:hyperlink r:id="rId50">
        <w:r>
          <w:rPr>
            <w:color w:val="0000FF"/>
          </w:rPr>
          <w:t>N 29-ПП</w:t>
        </w:r>
      </w:hyperlink>
      <w:r>
        <w:t xml:space="preserve">, от 12.01.2023 </w:t>
      </w:r>
      <w:hyperlink r:id="rId51">
        <w:r>
          <w:rPr>
            <w:color w:val="0000FF"/>
          </w:rPr>
          <w:t>N 1-ПП</w:t>
        </w:r>
      </w:hyperlink>
      <w:r>
        <w:t>)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38. Утилизация опасных отходов осуществляется специализированными организациями, имеющими лицензию на деятельность по сбору, транспортированию, обработке, утилизации, обезвреживанию, размещению отходов I - IV классов опасности, оформленную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A05CF7" w:rsidRDefault="00A05CF7">
      <w:pPr>
        <w:pStyle w:val="ConsPlusNormal"/>
      </w:pPr>
    </w:p>
    <w:p w:rsidR="00A05CF7" w:rsidRDefault="00A05CF7">
      <w:pPr>
        <w:pStyle w:val="ConsPlusTitle"/>
        <w:jc w:val="center"/>
        <w:outlineLvl w:val="1"/>
      </w:pPr>
      <w:r>
        <w:t>Глава 8. ПОРЯДОК УСТАНОВЛЕНИЯ ОТВЕТСТВЕННОСТИ</w:t>
      </w:r>
    </w:p>
    <w:p w:rsidR="00A05CF7" w:rsidRDefault="00A05CF7">
      <w:pPr>
        <w:pStyle w:val="ConsPlusTitle"/>
        <w:jc w:val="center"/>
      </w:pPr>
      <w:r>
        <w:t>ЗА ОБУСТРОЙСТВО И НАДЛЕЖАЩЕЕ СОДЕРЖАНИЕ</w:t>
      </w:r>
    </w:p>
    <w:p w:rsidR="00A05CF7" w:rsidRDefault="00A05CF7">
      <w:pPr>
        <w:pStyle w:val="ConsPlusTitle"/>
        <w:jc w:val="center"/>
      </w:pPr>
      <w:r>
        <w:t>КОНТЕЙНЕРНЫХ ПЛОЩАДОК, СПЕЦИАЛЬНЫХ ПЛОЩАДОК</w:t>
      </w:r>
    </w:p>
    <w:p w:rsidR="00A05CF7" w:rsidRDefault="00A05CF7">
      <w:pPr>
        <w:pStyle w:val="ConsPlusTitle"/>
        <w:jc w:val="center"/>
      </w:pPr>
      <w:r>
        <w:t>ДЛЯ СКЛАДИРОВАНИЯ КРУПНОГАБАРИТНЫХ ОТХОДОВ,</w:t>
      </w:r>
    </w:p>
    <w:p w:rsidR="00A05CF7" w:rsidRDefault="00A05CF7">
      <w:pPr>
        <w:pStyle w:val="ConsPlusTitle"/>
        <w:jc w:val="center"/>
      </w:pPr>
      <w:r>
        <w:t>ПРИОБРЕТЕНИЕ И УСТАНОВКУ КОНТЕЙНЕРОВ ДЛЯ НАКОПЛЕНИЯ ТКО</w:t>
      </w:r>
    </w:p>
    <w:p w:rsidR="00A05CF7" w:rsidRDefault="00A05CF7">
      <w:pPr>
        <w:pStyle w:val="ConsPlusNormal"/>
        <w:jc w:val="center"/>
      </w:pPr>
      <w:proofErr w:type="gramStart"/>
      <w:r>
        <w:t xml:space="preserve">(введена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</w:t>
      </w:r>
      <w:proofErr w:type="gramEnd"/>
    </w:p>
    <w:p w:rsidR="00A05CF7" w:rsidRDefault="00A05CF7">
      <w:pPr>
        <w:pStyle w:val="ConsPlusNormal"/>
        <w:jc w:val="center"/>
      </w:pPr>
      <w:r>
        <w:t>от 02.04.2020 N 196-ПП)</w:t>
      </w:r>
    </w:p>
    <w:p w:rsidR="00A05CF7" w:rsidRDefault="00A05CF7">
      <w:pPr>
        <w:pStyle w:val="ConsPlusNormal"/>
      </w:pPr>
    </w:p>
    <w:p w:rsidR="00A05CF7" w:rsidRDefault="00A05CF7">
      <w:pPr>
        <w:pStyle w:val="ConsPlusNormal"/>
        <w:ind w:firstLine="540"/>
        <w:jc w:val="both"/>
      </w:pPr>
      <w:r>
        <w:t xml:space="preserve">39. Обязанность по созданию контейнерных площадок лежит </w:t>
      </w:r>
      <w:proofErr w:type="gramStart"/>
      <w:r>
        <w:t>на</w:t>
      </w:r>
      <w:proofErr w:type="gramEnd"/>
      <w:r>
        <w:t>: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органах</w:t>
      </w:r>
      <w:proofErr w:type="gramEnd"/>
      <w:r>
        <w:t xml:space="preserve"> местного самоуправления муниципальных образований;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2) управляющих организациях (при создании контейнерной площадки как общего имущества собственников помещений в многоквартирном доме на земельном участке, являющемся общим имуществом собственников помещений в многоквартирном доме, а также на земельном участке, принадлежащем управляющей организации на правах аренды, безвозмездного пользования);</w:t>
      </w:r>
    </w:p>
    <w:p w:rsidR="00A05CF7" w:rsidRDefault="00A05CF7">
      <w:pPr>
        <w:pStyle w:val="ConsPlusNormal"/>
        <w:spacing w:before="220"/>
        <w:ind w:firstLine="540"/>
        <w:jc w:val="both"/>
      </w:pPr>
      <w:proofErr w:type="gramStart"/>
      <w:r>
        <w:t>3) юридических и физических лицах, индивидуальных предпринимателях (если контейнерная площадка принадлежит на праве собственности, создается на собственном земельном участке, находится на земельном участке на иных законных основаниях).</w:t>
      </w:r>
      <w:proofErr w:type="gramEnd"/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Органы местного самоуправления муниципальных образований, управляющие организации, собственники земельных участков, лица, владеющие земельным участком на ином законном основании (юридические лица, индивидуальные предприниматели, физические лица), создают контейнерные площадки путем принятия решения в соответствии с требованиями правил благоустройства муниципального образования,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</w:t>
      </w:r>
      <w:hyperlink r:id="rId54">
        <w:r>
          <w:rPr>
            <w:color w:val="0000FF"/>
          </w:rPr>
          <w:t>Правил</w:t>
        </w:r>
      </w:hyperlink>
      <w:r>
        <w:t xml:space="preserve">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N 1039.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41. В случае если обязанность по созданию контейнерной площадки лежит на управляющей организации или собственнике земельного участка, создание контейнерной площадки согласовывается с органом местного самоуправления муниципального образования на основании письменной заявки. Форма заявки утверждается органом местного самоуправления муниципального образования.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lastRenderedPageBreak/>
        <w:t>42. Бремя содержания контейнерных площадок и специальных площадок для складирования крупногабаритных отходов несут лица, на законных основаниях владеющие земельными участками, на которых размещаются контейнерные площадки, или уполномоченные ими лица.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43. Бремя содержания контейнерных площадок и специальных площадок </w:t>
      </w:r>
      <w:proofErr w:type="gramStart"/>
      <w:r>
        <w:t>для</w:t>
      </w:r>
      <w:proofErr w:type="gramEnd"/>
      <w:r>
        <w:t xml:space="preserve">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44. Бремя содержания контейнерных площадок и специальных площадок для складирования крупногабаритных отходов, не входящих в состав общего имущества собственников помещений в многоквартирном доме, несут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45. Лицо, ответственное за содержание контейнерных площадок и специальных площадок для складирования крупногабаритных отходов,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46. Лица, ответственные за содержание контейнерных площадок и специальных площадок для складирования крупногабаритных отходов, должны обеспечивать: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1) своевременную уборку территории контейнерной площадки и систематическое наблюдение за ее санитарным состоянием;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2) организацию вывоза ТКО и отсортированных полезных фракций </w:t>
      </w:r>
      <w:proofErr w:type="gramStart"/>
      <w:r>
        <w:t>отходов</w:t>
      </w:r>
      <w:proofErr w:type="gramEnd"/>
      <w:r>
        <w:t xml:space="preserve"> в том числе путем информирования регионального оператора о состоянии контейнерной площадки и включение указанных сведений в договор с региональным оператором на оказание услуг по обращению с ТКО;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выполнением графика вывоза отходов;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4) свободный подъезд к контейнерной площадке и ее освещение;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5) содержание в исправном состоянии контейнеров (бункеров) для отходов (кроме контейнеров (бункеров), находящихся на балансе других лиц) без переполнения и загрязнения территории контейнерной площадки и прилегающей к контейнерной площадке территории;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6) мойку и дезинфекцию контейнеров;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7) проведение среди населения разъяснительной работы в части обустройства и надлежащего содержания контейнерных площадок.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47. Приобретение и установку контейнеров (бункеров) осуществляют: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1) органы местного самоуправления муниципальных образований;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2) управляющие организации (при создании контейнерной площадки как общего имущества собственников помещений в многоквартирном доме на земельном участке, являющемся общим имуществом собственников помещений в многоквартирном доме, а также на земельном участке, принадлежащем управляющей организации на правах аренды, безвозмездного пользования);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t>3) юридические и физические лица, индивидуальные предприниматели (если контейнерная площадка принадлежит на праве собственности, создается на собственном земельном участке, находится на земельном участке на иных законных основаниях);</w:t>
      </w:r>
    </w:p>
    <w:p w:rsidR="00A05CF7" w:rsidRDefault="00A05CF7">
      <w:pPr>
        <w:pStyle w:val="ConsPlusNormal"/>
        <w:spacing w:before="220"/>
        <w:ind w:firstLine="540"/>
        <w:jc w:val="both"/>
      </w:pPr>
      <w:r>
        <w:lastRenderedPageBreak/>
        <w:t>4) региональные операторы (при условии учета затрат на приобретение и содержание контейнеров (бункеров) в составе единого тарифа на услугу регионального оператора).</w:t>
      </w:r>
    </w:p>
    <w:p w:rsidR="00A05CF7" w:rsidRDefault="00A05CF7">
      <w:pPr>
        <w:pStyle w:val="ConsPlusNormal"/>
      </w:pPr>
    </w:p>
    <w:p w:rsidR="00A05CF7" w:rsidRDefault="00A05CF7">
      <w:pPr>
        <w:pStyle w:val="ConsPlusNormal"/>
      </w:pPr>
    </w:p>
    <w:p w:rsidR="00A05CF7" w:rsidRDefault="00A05C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7E0" w:rsidRDefault="001577E0"/>
    <w:sectPr w:rsidR="001577E0" w:rsidSect="0079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characterSpacingControl w:val="doNotCompress"/>
  <w:compat/>
  <w:rsids>
    <w:rsidRoot w:val="00A05CF7"/>
    <w:rsid w:val="001577E0"/>
    <w:rsid w:val="00A0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C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5C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5C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1&amp;n=268266&amp;dst=100005" TargetMode="External"/><Relationship Id="rId18" Type="http://schemas.openxmlformats.org/officeDocument/2006/relationships/hyperlink" Target="https://login.consultant.ru/link/?req=doc&amp;base=LAW&amp;n=306039&amp;dst=100007" TargetMode="External"/><Relationship Id="rId26" Type="http://schemas.openxmlformats.org/officeDocument/2006/relationships/hyperlink" Target="https://login.consultant.ru/link/?req=doc&amp;base=RLAW071&amp;n=273388&amp;dst=100006" TargetMode="External"/><Relationship Id="rId39" Type="http://schemas.openxmlformats.org/officeDocument/2006/relationships/hyperlink" Target="https://login.consultant.ru/link/?req=doc&amp;base=RLAW071&amp;n=344165&amp;dst=100052" TargetMode="External"/><Relationship Id="rId21" Type="http://schemas.openxmlformats.org/officeDocument/2006/relationships/hyperlink" Target="https://login.consultant.ru/link/?req=doc&amp;base=LAW&amp;n=380283&amp;dst=100010" TargetMode="External"/><Relationship Id="rId34" Type="http://schemas.openxmlformats.org/officeDocument/2006/relationships/hyperlink" Target="https://login.consultant.ru/link/?req=doc&amp;base=LAW&amp;n=470057&amp;dst=100019" TargetMode="External"/><Relationship Id="rId42" Type="http://schemas.openxmlformats.org/officeDocument/2006/relationships/hyperlink" Target="https://login.consultant.ru/link/?req=doc&amp;base=RLAW071&amp;n=268266&amp;dst=100006" TargetMode="External"/><Relationship Id="rId47" Type="http://schemas.openxmlformats.org/officeDocument/2006/relationships/hyperlink" Target="https://login.consultant.ru/link/?req=doc&amp;base=RLAW071&amp;n=344165&amp;dst=100056" TargetMode="External"/><Relationship Id="rId50" Type="http://schemas.openxmlformats.org/officeDocument/2006/relationships/hyperlink" Target="https://login.consultant.ru/link/?req=doc&amp;base=RLAW071&amp;n=268266&amp;dst=10002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71&amp;n=344165&amp;dst=100005" TargetMode="External"/><Relationship Id="rId12" Type="http://schemas.openxmlformats.org/officeDocument/2006/relationships/hyperlink" Target="https://login.consultant.ru/link/?req=doc&amp;base=RLAW071&amp;n=210158" TargetMode="External"/><Relationship Id="rId17" Type="http://schemas.openxmlformats.org/officeDocument/2006/relationships/hyperlink" Target="https://login.consultant.ru/link/?req=doc&amp;base=LAW&amp;n=380283" TargetMode="External"/><Relationship Id="rId25" Type="http://schemas.openxmlformats.org/officeDocument/2006/relationships/hyperlink" Target="https://login.consultant.ru/link/?req=doc&amp;base=LAW&amp;n=306039&amp;dst=100010" TargetMode="External"/><Relationship Id="rId33" Type="http://schemas.openxmlformats.org/officeDocument/2006/relationships/hyperlink" Target="https://login.consultant.ru/link/?req=doc&amp;base=RLAW071&amp;n=344165&amp;dst=100040" TargetMode="External"/><Relationship Id="rId38" Type="http://schemas.openxmlformats.org/officeDocument/2006/relationships/hyperlink" Target="https://login.consultant.ru/link/?req=doc&amp;base=LAW&amp;n=448302&amp;dst=100010" TargetMode="External"/><Relationship Id="rId46" Type="http://schemas.openxmlformats.org/officeDocument/2006/relationships/hyperlink" Target="https://login.consultant.ru/link/?req=doc&amp;base=RLAW071&amp;n=268266&amp;dst=100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303&amp;dst=520" TargetMode="External"/><Relationship Id="rId20" Type="http://schemas.openxmlformats.org/officeDocument/2006/relationships/hyperlink" Target="https://login.consultant.ru/link/?req=doc&amp;base=RLAW071&amp;n=344165&amp;dst=100006" TargetMode="External"/><Relationship Id="rId29" Type="http://schemas.openxmlformats.org/officeDocument/2006/relationships/hyperlink" Target="https://login.consultant.ru/link/?req=doc&amp;base=RLAW071&amp;n=344165&amp;dst=100028" TargetMode="External"/><Relationship Id="rId41" Type="http://schemas.openxmlformats.org/officeDocument/2006/relationships/hyperlink" Target="https://login.consultant.ru/link/?req=doc&amp;base=RLAW071&amp;n=344165&amp;dst=100054" TargetMode="External"/><Relationship Id="rId54" Type="http://schemas.openxmlformats.org/officeDocument/2006/relationships/hyperlink" Target="https://login.consultant.ru/link/?req=doc&amp;base=LAW&amp;n=306039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73388&amp;dst=100005" TargetMode="External"/><Relationship Id="rId11" Type="http://schemas.openxmlformats.org/officeDocument/2006/relationships/hyperlink" Target="https://login.consultant.ru/link/?req=doc&amp;base=RLAW071&amp;n=363884&amp;dst=100486" TargetMode="External"/><Relationship Id="rId24" Type="http://schemas.openxmlformats.org/officeDocument/2006/relationships/hyperlink" Target="https://login.consultant.ru/link/?req=doc&amp;base=RLAW071&amp;n=273388&amp;dst=100006" TargetMode="External"/><Relationship Id="rId32" Type="http://schemas.openxmlformats.org/officeDocument/2006/relationships/hyperlink" Target="https://login.consultant.ru/link/?req=doc&amp;base=RLAW071&amp;n=344165&amp;dst=100036" TargetMode="External"/><Relationship Id="rId37" Type="http://schemas.openxmlformats.org/officeDocument/2006/relationships/hyperlink" Target="https://login.consultant.ru/link/?req=doc&amp;base=RLAW071&amp;n=344165&amp;dst=100050" TargetMode="External"/><Relationship Id="rId40" Type="http://schemas.openxmlformats.org/officeDocument/2006/relationships/hyperlink" Target="https://login.consultant.ru/link/?req=doc&amp;base=RLAW071&amp;n=344165&amp;dst=100053" TargetMode="External"/><Relationship Id="rId45" Type="http://schemas.openxmlformats.org/officeDocument/2006/relationships/hyperlink" Target="https://login.consultant.ru/link/?req=doc&amp;base=RLAW071&amp;n=268266&amp;dst=100006" TargetMode="External"/><Relationship Id="rId53" Type="http://schemas.openxmlformats.org/officeDocument/2006/relationships/hyperlink" Target="https://login.consultant.ru/link/?req=doc&amp;base=RLAW071&amp;n=273388&amp;dst=100007" TargetMode="External"/><Relationship Id="rId5" Type="http://schemas.openxmlformats.org/officeDocument/2006/relationships/hyperlink" Target="https://login.consultant.ru/link/?req=doc&amp;base=RLAW071&amp;n=268266&amp;dst=100005" TargetMode="External"/><Relationship Id="rId15" Type="http://schemas.openxmlformats.org/officeDocument/2006/relationships/hyperlink" Target="https://login.consultant.ru/link/?req=doc&amp;base=RLAW071&amp;n=344165&amp;dst=100005" TargetMode="External"/><Relationship Id="rId23" Type="http://schemas.openxmlformats.org/officeDocument/2006/relationships/hyperlink" Target="https://login.consultant.ru/link/?req=doc&amp;base=RLAW071&amp;n=344165&amp;dst=100020" TargetMode="External"/><Relationship Id="rId28" Type="http://schemas.openxmlformats.org/officeDocument/2006/relationships/hyperlink" Target="https://login.consultant.ru/link/?req=doc&amp;base=RLAW071&amp;n=268266&amp;dst=100007" TargetMode="External"/><Relationship Id="rId36" Type="http://schemas.openxmlformats.org/officeDocument/2006/relationships/hyperlink" Target="https://login.consultant.ru/link/?req=doc&amp;base=LAW&amp;n=373084&amp;dst=100010" TargetMode="External"/><Relationship Id="rId49" Type="http://schemas.openxmlformats.org/officeDocument/2006/relationships/hyperlink" Target="https://login.consultant.ru/link/?req=doc&amp;base=RLAW071&amp;n=344165&amp;dst=100062" TargetMode="External"/><Relationship Id="rId10" Type="http://schemas.openxmlformats.org/officeDocument/2006/relationships/hyperlink" Target="https://login.consultant.ru/link/?req=doc&amp;base=LAW&amp;n=306039&amp;dst=100007" TargetMode="External"/><Relationship Id="rId19" Type="http://schemas.openxmlformats.org/officeDocument/2006/relationships/hyperlink" Target="https://login.consultant.ru/link/?req=doc&amp;base=RLAW071&amp;n=363884&amp;dst=100486" TargetMode="External"/><Relationship Id="rId31" Type="http://schemas.openxmlformats.org/officeDocument/2006/relationships/hyperlink" Target="https://login.consultant.ru/link/?req=doc&amp;base=RLAW071&amp;n=344165&amp;dst=100034" TargetMode="External"/><Relationship Id="rId44" Type="http://schemas.openxmlformats.org/officeDocument/2006/relationships/hyperlink" Target="https://login.consultant.ru/link/?req=doc&amp;base=RLAW071&amp;n=268266&amp;dst=100016" TargetMode="External"/><Relationship Id="rId52" Type="http://schemas.openxmlformats.org/officeDocument/2006/relationships/hyperlink" Target="https://login.consultant.ru/link/?req=doc&amp;base=LAW&amp;n=4658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0283" TargetMode="External"/><Relationship Id="rId14" Type="http://schemas.openxmlformats.org/officeDocument/2006/relationships/hyperlink" Target="https://login.consultant.ru/link/?req=doc&amp;base=RLAW071&amp;n=273388&amp;dst=100005" TargetMode="External"/><Relationship Id="rId22" Type="http://schemas.openxmlformats.org/officeDocument/2006/relationships/hyperlink" Target="https://login.consultant.ru/link/?req=doc&amp;base=RLAW071&amp;n=344165&amp;dst=100018" TargetMode="External"/><Relationship Id="rId27" Type="http://schemas.openxmlformats.org/officeDocument/2006/relationships/hyperlink" Target="https://login.consultant.ru/link/?req=doc&amp;base=RLAW071&amp;n=344165&amp;dst=100026" TargetMode="External"/><Relationship Id="rId30" Type="http://schemas.openxmlformats.org/officeDocument/2006/relationships/hyperlink" Target="https://login.consultant.ru/link/?req=doc&amp;base=RLAW071&amp;n=344165&amp;dst=100031" TargetMode="External"/><Relationship Id="rId35" Type="http://schemas.openxmlformats.org/officeDocument/2006/relationships/hyperlink" Target="https://login.consultant.ru/link/?req=doc&amp;base=RLAW071&amp;n=344165&amp;dst=100048" TargetMode="External"/><Relationship Id="rId43" Type="http://schemas.openxmlformats.org/officeDocument/2006/relationships/hyperlink" Target="https://login.consultant.ru/link/?req=doc&amp;base=RLAW071&amp;n=268266&amp;dst=100014" TargetMode="External"/><Relationship Id="rId48" Type="http://schemas.openxmlformats.org/officeDocument/2006/relationships/hyperlink" Target="https://login.consultant.ru/link/?req=doc&amp;base=RLAW071&amp;n=344165&amp;dst=100059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54303&amp;dst=520" TargetMode="External"/><Relationship Id="rId51" Type="http://schemas.openxmlformats.org/officeDocument/2006/relationships/hyperlink" Target="https://login.consultant.ru/link/?req=doc&amp;base=RLAW071&amp;n=344165&amp;dst=10006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5221</Words>
  <Characters>29766</Characters>
  <Application>Microsoft Office Word</Application>
  <DocSecurity>0</DocSecurity>
  <Lines>248</Lines>
  <Paragraphs>69</Paragraphs>
  <ScaleCrop>false</ScaleCrop>
  <Company/>
  <LinksUpToDate>false</LinksUpToDate>
  <CharactersWithSpaces>34918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2024-02-27T06:06:00Z</dcterms:created>
  <dcterms:modified xsi:type="dcterms:W3CDTF">2024-02-27T06:09:00Z</dcterms:modified>
</cp:coreProperties>
</file>