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29" w:rsidRPr="00A10229" w:rsidRDefault="00A10229" w:rsidP="00A1022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Административная ответственность за нарушение требований безопасности и антитеррористической защищенности объектов ТЭК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Федеральным законом излагается в новой редакции статья 20.30 Кодекса Российской Федерации об административных правонарушениях, предусматривающая административную ответственность за нарушение требований обеспечения безопасности и антитеррористической защищённости объектов топливно-энергетического комплекса.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Устанавливается дифференцированная административная ответственность за нарушения, совершенные в отношении объектов низкой категории опасности (часть 1 указанной статьи) и объектов высокой или средней категории опасности (часть 2 указанной статьи).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За нарушение требований обеспечения требований безопасности и антитеррористической защищенности объектов низкой категории опасности установлена ответственность на граждан до 5 тысяч рублей, на должностных лиц – до 50 тысяч рублей, на юридических лиц – до 100 тысяч рублей.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За нарушение требований обеспечения требований безопасности и антитеррористической защищенности объектов высокой и средней категории опасности установлена ответственность на граждан до 10 тысяч рублей, на должностных лиц – до 70 тысяч рублей, на юридических лиц – до 300 тысяч рублей.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При этом административная ответственность, предусмотренная статьей 20.30 Кодекса, наступает, если действия (бездействие) виновного лица не содержат уголовно наказуемого деяния.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Одновременно вносятся корреспондирующие изменения в часть 1 статьи 3.5 Кодекса, предусматривающую предельные размеры административных штрафов, которые могут быть установлены за отдельные административные правонарушения.</w:t>
      </w:r>
    </w:p>
    <w:p w:rsidR="00A10229" w:rsidRPr="00A10229" w:rsidRDefault="00A10229" w:rsidP="00A102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229">
        <w:rPr>
          <w:sz w:val="28"/>
          <w:szCs w:val="28"/>
        </w:rPr>
        <w:t>Федеральный закон вступает в силу по истечении 180 дней после дня его официального опубликования.</w:t>
      </w:r>
    </w:p>
    <w:p w:rsidR="00CE1C78" w:rsidRPr="00A10229" w:rsidRDefault="00CE1C78">
      <w:pPr>
        <w:rPr>
          <w:rFonts w:ascii="Times New Roman" w:hAnsi="Times New Roman" w:cs="Times New Roman"/>
          <w:sz w:val="28"/>
          <w:szCs w:val="28"/>
        </w:rPr>
      </w:pPr>
    </w:p>
    <w:p w:rsidR="00A10229" w:rsidRPr="00A10229" w:rsidRDefault="00A10229">
      <w:pPr>
        <w:rPr>
          <w:rFonts w:ascii="Times New Roman" w:hAnsi="Times New Roman" w:cs="Times New Roman"/>
          <w:sz w:val="28"/>
          <w:szCs w:val="28"/>
        </w:rPr>
      </w:pPr>
      <w:r w:rsidRPr="00A10229">
        <w:rPr>
          <w:rFonts w:ascii="Times New Roman" w:hAnsi="Times New Roman" w:cs="Times New Roman"/>
          <w:sz w:val="28"/>
          <w:szCs w:val="28"/>
        </w:rPr>
        <w:t xml:space="preserve">23.11.2020 прокуратура </w:t>
      </w:r>
      <w:proofErr w:type="gramStart"/>
      <w:r w:rsidRPr="00A102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0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229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</w:p>
    <w:sectPr w:rsidR="00A10229" w:rsidRPr="00A10229" w:rsidSect="00CE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29"/>
    <w:rsid w:val="00A10229"/>
    <w:rsid w:val="00CE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8"/>
  </w:style>
  <w:style w:type="paragraph" w:styleId="1">
    <w:name w:val="heading 1"/>
    <w:basedOn w:val="a"/>
    <w:link w:val="10"/>
    <w:uiPriority w:val="9"/>
    <w:qFormat/>
    <w:rsid w:val="00A1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2020-12-22T16:59:00Z</dcterms:created>
  <dcterms:modified xsi:type="dcterms:W3CDTF">2020-12-22T17:00:00Z</dcterms:modified>
</cp:coreProperties>
</file>