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BF6CF7" w:rsidRDefault="0010020F" w:rsidP="00BF6CF7">
      <w:pPr>
        <w:pStyle w:val="Title"/>
        <w:jc w:val="right"/>
      </w:pPr>
      <w:r>
        <w:t>ПРОЕКТ</w:t>
      </w:r>
    </w:p>
    <w:p w:rsidR="0010020F" w:rsidRDefault="0010020F" w:rsidP="00BF6CF7">
      <w:pPr>
        <w:pStyle w:val="Subtitle"/>
        <w:rPr>
          <w:rFonts w:cs="Times New Roman"/>
          <w:lang w:val="en-US"/>
        </w:rPr>
      </w:pPr>
    </w:p>
    <w:p w:rsidR="0010020F" w:rsidRPr="00BF6CF7" w:rsidRDefault="0010020F" w:rsidP="00BF6CF7">
      <w:pPr>
        <w:pStyle w:val="BodyText"/>
        <w:rPr>
          <w:lang w:val="en-US"/>
        </w:rPr>
      </w:pPr>
    </w:p>
    <w:p w:rsidR="0010020F" w:rsidRDefault="0010020F">
      <w:pPr>
        <w:pStyle w:val="Title"/>
      </w:pPr>
    </w:p>
    <w:p w:rsidR="0010020F" w:rsidRDefault="0010020F">
      <w:pPr>
        <w:pStyle w:val="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8240;visibility:visible;mso-wrap-distance-left:9.05pt;mso-wrap-distance-right:9.05pt" filled="t">
            <v:imagedata r:id="rId5" o:title=""/>
            <w10:wrap type="square" side="left"/>
          </v:shape>
        </w:pict>
      </w:r>
      <w:r>
        <w:br/>
      </w:r>
    </w:p>
    <w:p w:rsidR="0010020F" w:rsidRDefault="0010020F">
      <w:pPr>
        <w:pStyle w:val="Title"/>
      </w:pPr>
    </w:p>
    <w:p w:rsidR="0010020F" w:rsidRDefault="0010020F">
      <w:pPr>
        <w:pStyle w:val="Title"/>
      </w:pPr>
    </w:p>
    <w:p w:rsidR="0010020F" w:rsidRDefault="0010020F">
      <w:pPr>
        <w:pStyle w:val="Title"/>
      </w:pPr>
    </w:p>
    <w:p w:rsidR="0010020F" w:rsidRDefault="0010020F">
      <w:pPr>
        <w:pStyle w:val="Title"/>
      </w:pPr>
      <w:r>
        <w:t>АДМИНИСТРАЦИЯ</w:t>
      </w:r>
    </w:p>
    <w:p w:rsidR="0010020F" w:rsidRDefault="0010020F">
      <w:pPr>
        <w:pStyle w:val="Title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10020F">
      <w:r>
        <w:t>от _________2016 г. №_________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Об утверждении муниципальной программы </w:t>
      </w: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shd w:val="clear" w:color="auto" w:fill="FFFFFF"/>
        <w:spacing w:line="317" w:lineRule="exact"/>
        <w:jc w:val="center"/>
      </w:pPr>
      <w:r>
        <w:rPr>
          <w:b/>
          <w:bCs/>
          <w:i/>
          <w:iCs/>
          <w:color w:val="000000"/>
          <w:spacing w:val="-2"/>
        </w:rPr>
        <w:t xml:space="preserve">в городском округе Верхний Тагил </w:t>
      </w:r>
      <w:r>
        <w:rPr>
          <w:b/>
          <w:bCs/>
          <w:i/>
          <w:iCs/>
        </w:rPr>
        <w:t>на 2017- 2019 годы»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ind w:firstLine="284"/>
        <w:jc w:val="both"/>
      </w:pPr>
      <w:r>
        <w:rPr>
          <w:lang w:eastAsia="ru-RU"/>
        </w:rPr>
        <w:t xml:space="preserve">Руководствуясь </w:t>
      </w:r>
      <w:r w:rsidRPr="006C4F22">
        <w:rPr>
          <w:lang w:eastAsia="ru-RU"/>
        </w:rPr>
        <w:t>Постановление</w:t>
      </w:r>
      <w:r>
        <w:rPr>
          <w:lang w:eastAsia="ru-RU"/>
        </w:rPr>
        <w:t>м</w:t>
      </w:r>
      <w:r w:rsidRPr="006C4F22">
        <w:rPr>
          <w:lang w:eastAsia="ru-RU"/>
        </w:rPr>
        <w:t xml:space="preserve"> Правительства Свердловской</w:t>
      </w:r>
      <w:r>
        <w:rPr>
          <w:lang w:eastAsia="ru-RU"/>
        </w:rPr>
        <w:t xml:space="preserve"> </w:t>
      </w:r>
      <w:r w:rsidRPr="006C4F22">
        <w:rPr>
          <w:lang w:eastAsia="ru-RU"/>
        </w:rPr>
        <w:t>области от 29.10.2013 N 1331-ПП</w:t>
      </w:r>
      <w:r>
        <w:rPr>
          <w:lang w:eastAsia="ru-RU"/>
        </w:rPr>
        <w:t xml:space="preserve"> </w:t>
      </w:r>
      <w:r w:rsidRPr="006C4F22">
        <w:rPr>
          <w:lang w:eastAsia="ru-RU"/>
        </w:rPr>
        <w:t xml:space="preserve">(ред. </w:t>
      </w:r>
      <w:r>
        <w:t>от 17.06.2016 № 436-ПП </w:t>
      </w:r>
      <w:r w:rsidRPr="006C4F22">
        <w:rPr>
          <w:lang w:eastAsia="ru-RU"/>
        </w:rPr>
        <w:t>)</w:t>
      </w:r>
      <w:r>
        <w:rPr>
          <w:lang w:eastAsia="ru-RU"/>
        </w:rPr>
        <w:t xml:space="preserve"> </w:t>
      </w:r>
      <w:r w:rsidRPr="006C4F22">
        <w:rPr>
          <w:lang w:eastAsia="ru-RU"/>
        </w:rPr>
        <w:t>"Об утверждении государственной программы</w:t>
      </w:r>
      <w:r>
        <w:rPr>
          <w:lang w:eastAsia="ru-RU"/>
        </w:rPr>
        <w:t xml:space="preserve"> </w:t>
      </w:r>
      <w:r w:rsidRPr="006C4F22">
        <w:rPr>
          <w:lang w:eastAsia="ru-RU"/>
        </w:rPr>
        <w:t>Свердловской области "Развитие транспорта,</w:t>
      </w:r>
      <w:r>
        <w:rPr>
          <w:lang w:eastAsia="ru-RU"/>
        </w:rPr>
        <w:t xml:space="preserve"> </w:t>
      </w:r>
      <w:r w:rsidRPr="006C4F22">
        <w:rPr>
          <w:lang w:eastAsia="ru-RU"/>
        </w:rPr>
        <w:t>дорожного хозяйства, связи и</w:t>
      </w:r>
      <w:r>
        <w:rPr>
          <w:lang w:eastAsia="ru-RU"/>
        </w:rPr>
        <w:t xml:space="preserve"> </w:t>
      </w:r>
      <w:r w:rsidRPr="006C4F22">
        <w:rPr>
          <w:lang w:eastAsia="ru-RU"/>
        </w:rPr>
        <w:t>информационных технологий Свердловской</w:t>
      </w:r>
      <w:r>
        <w:rPr>
          <w:lang w:eastAsia="ru-RU"/>
        </w:rPr>
        <w:t xml:space="preserve"> </w:t>
      </w:r>
      <w:r w:rsidRPr="006C4F22">
        <w:rPr>
          <w:lang w:eastAsia="ru-RU"/>
        </w:rPr>
        <w:t>области до 2020 года"</w:t>
      </w:r>
      <w:r>
        <w:rPr>
          <w:lang w:eastAsia="ru-RU"/>
        </w:rPr>
        <w:t>, в</w:t>
      </w:r>
      <w:r>
        <w:t xml:space="preserve"> </w:t>
      </w:r>
      <w:r>
        <w:rPr>
          <w:color w:val="000000"/>
        </w:rPr>
        <w:t xml:space="preserve">соответствии с Постановлениями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от </w:t>
      </w:r>
      <w:r>
        <w:rPr>
          <w:color w:val="FF0000"/>
        </w:rPr>
        <w:t>_______________</w:t>
      </w:r>
      <w:r>
        <w:rPr>
          <w:color w:val="000000"/>
        </w:rPr>
        <w:t xml:space="preserve"> «Об утверждении Перечня муниципальных программ городского округа Верхний Тагил на 2017-2019 годы», руководствуясь Уставом городского округа Верхний Тагил,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shd w:val="clear" w:color="auto" w:fill="FFFFFF"/>
        <w:ind w:left="552"/>
        <w:rPr>
          <w:color w:val="000000"/>
        </w:rPr>
      </w:pPr>
      <w:r>
        <w:rPr>
          <w:b/>
          <w:bCs/>
          <w:color w:val="000000"/>
        </w:rPr>
        <w:t>ПОСТАНОВЛЯЮ:</w:t>
      </w:r>
    </w:p>
    <w:p w:rsidR="0010020F" w:rsidRDefault="0010020F" w:rsidP="004811F1">
      <w:pPr>
        <w:shd w:val="clear" w:color="auto" w:fill="FFFFFF"/>
        <w:spacing w:line="317" w:lineRule="exact"/>
        <w:ind w:firstLine="426"/>
        <w:jc w:val="both"/>
      </w:pPr>
      <w:r>
        <w:rPr>
          <w:color w:val="000000"/>
        </w:rPr>
        <w:t>1.</w:t>
      </w:r>
      <w:r w:rsidRPr="005A151A">
        <w:t> </w:t>
      </w:r>
      <w:r>
        <w:t xml:space="preserve">Утвердить муниципальную программу </w:t>
      </w:r>
      <w:r>
        <w:rPr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>
        <w:t>на 2017- 2019 годы» (прилагается).</w:t>
      </w:r>
    </w:p>
    <w:p w:rsidR="0010020F" w:rsidRPr="005A151A" w:rsidRDefault="0010020F" w:rsidP="005B1A85">
      <w:pPr>
        <w:ind w:firstLine="426"/>
        <w:jc w:val="both"/>
      </w:pPr>
      <w:r w:rsidRPr="005A151A">
        <w:t>2. </w:t>
      </w:r>
      <w:r>
        <w:t>Р</w:t>
      </w:r>
      <w:r w:rsidRPr="005A151A">
        <w:t xml:space="preserve">азместить настоящее Постановление на </w:t>
      </w:r>
      <w:r w:rsidRPr="00AA3348">
        <w:t xml:space="preserve">официальном сайте </w:t>
      </w:r>
      <w:hyperlink r:id="rId6" w:history="1">
        <w:r w:rsidRPr="00AA3348">
          <w:rPr>
            <w:rStyle w:val="Hyperlink"/>
            <w:lang w:val="en-US"/>
          </w:rPr>
          <w:t>http</w:t>
        </w:r>
        <w:r w:rsidRPr="00AA3348">
          <w:rPr>
            <w:rStyle w:val="Hyperlink"/>
          </w:rPr>
          <w:t>://</w:t>
        </w:r>
        <w:r w:rsidRPr="00AA3348">
          <w:rPr>
            <w:rStyle w:val="Hyperlink"/>
            <w:lang w:val="en-US"/>
          </w:rPr>
          <w:t>go</w:t>
        </w:r>
        <w:r w:rsidRPr="00AA3348">
          <w:rPr>
            <w:rStyle w:val="Hyperlink"/>
          </w:rPr>
          <w:t>-</w:t>
        </w:r>
        <w:r w:rsidRPr="00AA3348">
          <w:rPr>
            <w:rStyle w:val="Hyperlink"/>
            <w:lang w:val="en-US"/>
          </w:rPr>
          <w:t>vtagil</w:t>
        </w:r>
        <w:r w:rsidRPr="00AA3348">
          <w:rPr>
            <w:rStyle w:val="Hyperlink"/>
          </w:rPr>
          <w:t>.</w:t>
        </w:r>
        <w:r w:rsidRPr="00AA3348">
          <w:rPr>
            <w:rStyle w:val="Hyperlink"/>
            <w:lang w:val="en-US"/>
          </w:rPr>
          <w:t>ru</w:t>
        </w:r>
      </w:hyperlink>
    </w:p>
    <w:p w:rsidR="0010020F" w:rsidRDefault="0010020F" w:rsidP="006C4F22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  <w:color w:val="000000"/>
        </w:rPr>
      </w:pPr>
      <w:r>
        <w:t>3</w:t>
      </w:r>
      <w:r w:rsidRPr="004811F1">
        <w:t>.</w:t>
      </w:r>
      <w:r w:rsidRPr="005A151A">
        <w:t> </w:t>
      </w:r>
      <w:r>
        <w:t>Контроль исполнения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10020F" w:rsidRDefault="0010020F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10020F" w:rsidRDefault="0010020F">
      <w:pPr>
        <w:shd w:val="clear" w:color="auto" w:fill="FFFFFF"/>
        <w:tabs>
          <w:tab w:val="left" w:pos="0"/>
        </w:tabs>
      </w:pPr>
      <w:r>
        <w:t xml:space="preserve">Глава городского округа Верхний Тагил                                       С.Г.Калинин </w:t>
      </w:r>
    </w:p>
    <w:p w:rsidR="0010020F" w:rsidRDefault="0010020F">
      <w:pPr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50"/>
        <w:gridCol w:w="4974"/>
      </w:tblGrid>
      <w:tr w:rsidR="0010020F">
        <w:tc>
          <w:tcPr>
            <w:tcW w:w="4850" w:type="dxa"/>
          </w:tcPr>
          <w:p w:rsidR="0010020F" w:rsidRDefault="0010020F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</w:tcPr>
          <w:p w:rsidR="0010020F" w:rsidRDefault="0010020F">
            <w:pPr>
              <w:ind w:righ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УТВЕРЖДЕНА</w:t>
            </w:r>
          </w:p>
          <w:p w:rsidR="0010020F" w:rsidRDefault="0010020F" w:rsidP="004D632B">
            <w:pPr>
              <w:ind w:right="442"/>
            </w:pPr>
            <w:r>
              <w:rPr>
                <w:color w:val="000000"/>
                <w:sz w:val="22"/>
                <w:szCs w:val="22"/>
              </w:rPr>
              <w:t>Постановлением администрации городского округа Верхний Тагил от __________  № ___</w:t>
            </w:r>
          </w:p>
        </w:tc>
      </w:tr>
    </w:tbl>
    <w:p w:rsidR="0010020F" w:rsidRDefault="0010020F">
      <w:pPr>
        <w:shd w:val="clear" w:color="auto" w:fill="FFFFFF"/>
        <w:ind w:left="29" w:right="442"/>
      </w:pPr>
    </w:p>
    <w:p w:rsidR="0010020F" w:rsidRDefault="0010020F"/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«Развитие дорожного хозяйства, 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связи, информационных технологий </w:t>
      </w:r>
    </w:p>
    <w:p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2017- 2019 годы»</w:t>
      </w:r>
    </w:p>
    <w:p w:rsidR="0010020F" w:rsidRDefault="0010020F">
      <w:pPr>
        <w:pStyle w:val="ConsPlusTitle"/>
        <w:pageBreakBefore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  <w:color w:val="000000"/>
          <w:spacing w:val="-2"/>
        </w:rPr>
        <w:t xml:space="preserve">МУНИЦИПАЛЬНОЙ 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ИНФОРМАЦИОННЫХ ТЕХНОЛОГИЙ В ГОРОДСКОМ ОКРУГЕ </w:t>
      </w:r>
    </w:p>
    <w:p w:rsidR="0010020F" w:rsidRDefault="0010020F">
      <w:pPr>
        <w:jc w:val="center"/>
      </w:pPr>
      <w:r>
        <w:rPr>
          <w:b/>
          <w:bCs/>
        </w:rPr>
        <w:t>ВЕРХНИЙ ТАГИЛ НА 2017- 2019 ГОДЫ»</w:t>
      </w: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jc w:val="both"/>
            </w:pPr>
            <w:r>
              <w:t>администрация городского округа Верхний Тагил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4D632B">
            <w:pPr>
              <w:pStyle w:val="ConsPlusCell"/>
              <w:widowControl/>
              <w:jc w:val="center"/>
            </w:pPr>
            <w:r>
              <w:t>2017-2019 годы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Cell"/>
              <w:widowControl/>
            </w:pPr>
            <w:r>
              <w:t>Подпрограмма 1</w:t>
            </w:r>
          </w:p>
          <w:p w:rsidR="0010020F" w:rsidRDefault="0010020F">
            <w:pPr>
              <w:pStyle w:val="ConsPlusCell"/>
              <w:widowControl/>
              <w:jc w:val="both"/>
            </w:pPr>
            <w:r>
              <w:t>1.</w:t>
            </w:r>
            <w:r w:rsidRPr="005A151A">
              <w:t> </w:t>
            </w:r>
            <w:r>
              <w:t>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10020F" w:rsidRPr="008D7CC0" w:rsidRDefault="0010020F">
            <w:pPr>
              <w:pStyle w:val="ConsPlusCell"/>
              <w:widowControl/>
              <w:jc w:val="both"/>
            </w:pPr>
            <w:r>
              <w:t>2.</w:t>
            </w:r>
            <w:r w:rsidRPr="005A151A">
              <w:t> </w:t>
            </w:r>
            <w:r>
              <w:t xml:space="preserve"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</w:t>
            </w:r>
            <w:r w:rsidRPr="008D7CC0">
              <w:t>самоуправления и находящихся в их ведении учреждений;</w:t>
            </w:r>
          </w:p>
          <w:p w:rsidR="0010020F" w:rsidRPr="008D7CC0" w:rsidRDefault="0010020F">
            <w:pPr>
              <w:jc w:val="both"/>
            </w:pPr>
            <w:r w:rsidRPr="008D7CC0">
              <w:t>3. 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10020F" w:rsidRPr="008D7CC0" w:rsidRDefault="0010020F">
            <w:pPr>
              <w:jc w:val="both"/>
            </w:pPr>
          </w:p>
          <w:p w:rsidR="0010020F" w:rsidRPr="008D7CC0" w:rsidRDefault="0010020F">
            <w:pPr>
              <w:jc w:val="both"/>
            </w:pPr>
            <w:r w:rsidRPr="008D7CC0">
              <w:t>Подпрограмма 2</w:t>
            </w:r>
          </w:p>
          <w:p w:rsidR="0010020F" w:rsidRPr="008D7CC0" w:rsidRDefault="0010020F" w:rsidP="0091338A">
            <w:pPr>
              <w:jc w:val="both"/>
            </w:pPr>
            <w:r w:rsidRPr="008D7CC0">
              <w:t>1. 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jc w:val="both"/>
            </w:pPr>
            <w:r w:rsidRPr="008D7CC0">
              <w:t>Повышение безопасности</w:t>
            </w:r>
            <w:r>
              <w:t xml:space="preserve">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Подпрограмма 1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1. приведение используемого компьютерного оборудования в соответствие современным техническим требованиям;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2. формирование современной информационно-коммуникационной инфраструктуры;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>3. повышение качества оказания муниципальных услуг.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10020F" w:rsidRPr="008D7CC0" w:rsidRDefault="0010020F" w:rsidP="0091338A">
            <w:pPr>
              <w:pStyle w:val="ConsPlusNormal"/>
              <w:widowControl/>
              <w:ind w:firstLine="0"/>
              <w:jc w:val="both"/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CC0">
              <w:rPr>
                <w:sz w:val="28"/>
                <w:szCs w:val="28"/>
              </w:rPr>
              <w:t> 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2. 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10020F" w:rsidRPr="008D7CC0" w:rsidRDefault="0010020F" w:rsidP="0091338A">
            <w:pPr>
              <w:pStyle w:val="ConsPlusCell"/>
              <w:widowControl/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Pr="008D7CC0" w:rsidRDefault="0010020F" w:rsidP="00742B37">
            <w:pPr>
              <w:jc w:val="both"/>
            </w:pPr>
            <w:r w:rsidRPr="008D7CC0"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10020F" w:rsidRPr="008D7CC0" w:rsidRDefault="0010020F" w:rsidP="00742B37">
            <w:pPr>
              <w:jc w:val="both"/>
            </w:pPr>
            <w:r w:rsidRPr="008D7CC0">
              <w:t>2) профилактика детского дорожно-транспортного травматизма;</w:t>
            </w:r>
          </w:p>
          <w:p w:rsidR="0010020F" w:rsidRPr="008D7CC0" w:rsidRDefault="0010020F" w:rsidP="00742B37">
            <w:pPr>
              <w:jc w:val="both"/>
            </w:pPr>
            <w:r w:rsidRPr="008D7CC0">
              <w:t>3) снижение числа пострадавших в дорожно-транспортных происшествиях;</w:t>
            </w:r>
          </w:p>
          <w:p w:rsidR="0010020F" w:rsidRPr="008D7CC0" w:rsidRDefault="0010020F" w:rsidP="00742B37">
            <w:pPr>
              <w:jc w:val="both"/>
            </w:pPr>
            <w:r w:rsidRPr="008D7CC0"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>
            <w:pPr>
              <w:pStyle w:val="ConsPlusCell"/>
              <w:widowControl/>
            </w:pPr>
            <w:r w:rsidRPr="008D7CC0">
              <w:t>Подпрограмма 1: «Информационное общество городского округа Верхний Тагил» (Приложение №1)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2: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tabs>
                <w:tab w:val="left" w:pos="337"/>
              </w:tabs>
              <w:autoSpaceDE w:val="0"/>
              <w:jc w:val="both"/>
            </w:pPr>
            <w:r>
              <w:t>Подпрограмма 1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10020F" w:rsidRDefault="0010020F">
            <w:pPr>
              <w:pStyle w:val="ConsPlusNormal"/>
              <w:widowControl/>
              <w:tabs>
                <w:tab w:val="left" w:pos="33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Default="0010020F">
            <w:pPr>
              <w:autoSpaceDE w:val="0"/>
              <w:jc w:val="both"/>
            </w:pPr>
            <w:r>
              <w:t>Подпрограмма 2</w:t>
            </w:r>
          </w:p>
          <w:p w:rsidR="0010020F" w:rsidRDefault="0010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 Сокращение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Сокращение ДТП с пострадавшими,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10020F" w:rsidRDefault="0010020F" w:rsidP="00742B37">
            <w:pPr>
              <w:jc w:val="both"/>
            </w:pPr>
            <w:r>
              <w:rPr>
                <w:color w:val="000000"/>
              </w:rPr>
              <w:t>5. Сокращение количества лиц, погибших в результате ДТП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  <w:rPr>
                <w:color w:val="000000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91338A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7" w:history="1"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vtagil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338A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0020F" w:rsidRDefault="0010020F">
      <w:pPr>
        <w:suppressAutoHyphens w:val="0"/>
        <w:rPr>
          <w:rFonts w:ascii="Arial" w:hAnsi="Arial" w:cs="Arial"/>
          <w:sz w:val="20"/>
          <w:szCs w:val="20"/>
        </w:rPr>
      </w:pPr>
      <w:r>
        <w:br w:type="page"/>
      </w:r>
    </w:p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Pr="004811F1" w:rsidRDefault="0010020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10020F" w:rsidRDefault="0010020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</w:t>
            </w:r>
          </w:p>
          <w:p w:rsidR="0010020F" w:rsidRDefault="0010020F" w:rsidP="0091338A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к муниципальной программе “Развитие дорожного хозяйства, связи  и информационных технологий на территории городского округа Верхний Тагил на 2017-2019 годы»</w:t>
            </w:r>
          </w:p>
        </w:tc>
      </w:tr>
    </w:tbl>
    <w:p w:rsidR="0010020F" w:rsidRDefault="0010020F">
      <w:pPr>
        <w:widowControl w:val="0"/>
        <w:autoSpaceDE w:val="0"/>
        <w:jc w:val="center"/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Подпрограмма 1.</w:t>
      </w: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«Информационное общество </w:t>
      </w:r>
    </w:p>
    <w:p w:rsidR="0010020F" w:rsidRDefault="0010020F">
      <w:pPr>
        <w:widowControl w:val="0"/>
        <w:autoSpaceDE w:val="0"/>
        <w:jc w:val="center"/>
      </w:pPr>
      <w:r>
        <w:rPr>
          <w:b/>
          <w:bCs/>
          <w:caps/>
        </w:rPr>
        <w:t>городского округа Верхний Тагил»</w:t>
      </w:r>
    </w:p>
    <w:p w:rsidR="0010020F" w:rsidRDefault="0010020F">
      <w:pPr>
        <w:jc w:val="center"/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  <w:sz w:val="24"/>
          <w:szCs w:val="24"/>
        </w:rPr>
      </w:pPr>
      <w:r>
        <w:rPr>
          <w:b/>
          <w:bCs/>
          <w:caps/>
          <w:kern w:val="1"/>
          <w:sz w:val="24"/>
          <w:szCs w:val="24"/>
        </w:rPr>
        <w:t xml:space="preserve">Характеристика проблемы, </w:t>
      </w:r>
    </w:p>
    <w:p w:rsidR="0010020F" w:rsidRDefault="0010020F">
      <w:pPr>
        <w:keepNext/>
        <w:ind w:firstLine="567"/>
        <w:jc w:val="center"/>
      </w:pPr>
      <w:r>
        <w:rPr>
          <w:b/>
          <w:bCs/>
          <w:caps/>
          <w:kern w:val="1"/>
          <w:sz w:val="24"/>
          <w:szCs w:val="24"/>
        </w:rPr>
        <w:t>на решение  которой направлена  подПрограмма</w:t>
      </w:r>
    </w:p>
    <w:p w:rsidR="0010020F" w:rsidRDefault="0010020F">
      <w:pPr>
        <w:ind w:firstLine="567"/>
        <w:jc w:val="both"/>
      </w:pPr>
    </w:p>
    <w:p w:rsidR="0010020F" w:rsidRDefault="0010020F">
      <w:pPr>
        <w:ind w:firstLine="567"/>
        <w:jc w:val="both"/>
      </w:pPr>
      <w:r>
        <w:rPr>
          <w:color w:val="000000"/>
        </w:rPr>
        <w:t>Современное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и органами власти</w:t>
      </w:r>
      <w:r>
        <w:t>. Настоящая Подпрограмма направлена на улучшение достигнутых результатов по степени готовности к развитию информационного общества и информационной открытости органов власти. Развитие информационного общества предоставляет широкие возможности для повышения эффективности деятельности органов местного самоуправления и муниципальных учреждений, повышения качества предоставления муниципальных услуг за счёт перехода на оказание их в электронном виде, а также создание условий для дальнейшего успешного социально-экономического развития городского округа.</w:t>
      </w:r>
    </w:p>
    <w:p w:rsidR="0010020F" w:rsidRDefault="0010020F">
      <w:pPr>
        <w:ind w:firstLine="720"/>
        <w:jc w:val="both"/>
      </w:pPr>
      <w:r>
        <w:t>В основу Подпрограммы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 органами местного самоуправления и муниципальными учреждениями в результате использования информационно-коммуникационных технологий. 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</w:p>
    <w:p w:rsidR="0010020F" w:rsidRDefault="0010020F">
      <w:pPr>
        <w:ind w:firstLine="720"/>
        <w:jc w:val="both"/>
      </w:pPr>
      <w:bookmarkStart w:id="0" w:name="BM4"/>
      <w:bookmarkEnd w:id="0"/>
      <w:r>
        <w:t>В свою очередь, повышение качества жизни населения неразрывно связано с качеством и доступностью государственных и муниципальных услуг, открытостью деятельности органов местного самоуправления и муниципальных учреждений</w:t>
      </w:r>
    </w:p>
    <w:p w:rsidR="0010020F" w:rsidRDefault="0010020F">
      <w:pPr>
        <w:ind w:firstLine="720"/>
        <w:jc w:val="both"/>
      </w:pPr>
      <w:r>
        <w:t xml:space="preserve">В рамках данной Подпрограммы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С этой целью в здании администрация городского округа  создана информационно-коммуникационная сеть, представляющая собой распределенную информационную систему, объединяющую все подразделения администрации городского округа.  </w:t>
      </w:r>
    </w:p>
    <w:p w:rsidR="0010020F" w:rsidRDefault="0010020F">
      <w:pPr>
        <w:jc w:val="both"/>
      </w:pPr>
      <w:r>
        <w:t>Вместе с тем в развитии информационно-коммуникационного пространства существует ряд проблем, которые требуют комплексного решения, в том числе:</w:t>
      </w:r>
    </w:p>
    <w:p w:rsidR="0010020F" w:rsidRDefault="0010020F">
      <w:pPr>
        <w:tabs>
          <w:tab w:val="left" w:pos="882"/>
        </w:tabs>
        <w:jc w:val="both"/>
      </w:pPr>
      <w:r>
        <w:t>- недостаточное информирование населения о деятельности органов местного самоуправления городского округа, в частности, отсутствие полной информации по таким направлениям как образование, здравоохранение, культура, физическая культура и спорт;</w:t>
      </w:r>
    </w:p>
    <w:p w:rsidR="0010020F" w:rsidRDefault="0010020F">
      <w:pPr>
        <w:tabs>
          <w:tab w:val="left" w:pos="882"/>
        </w:tabs>
        <w:jc w:val="both"/>
      </w:pPr>
      <w:r>
        <w:t>- имеющийся устаревший парк компьютерной техники не соответствует современным требованиям  и не позволяется качественно и полноценно решать задачи по внедрению современных информационных ресурсов;</w:t>
      </w:r>
    </w:p>
    <w:p w:rsidR="0010020F" w:rsidRDefault="0010020F">
      <w:pPr>
        <w:tabs>
          <w:tab w:val="left" w:pos="882"/>
        </w:tabs>
        <w:jc w:val="both"/>
      </w:pPr>
      <w:r>
        <w:t>- существуют проблемы по лицензированию системного и прикладного программного обеспечения;</w:t>
      </w:r>
    </w:p>
    <w:p w:rsidR="0010020F" w:rsidRDefault="0010020F">
      <w:pPr>
        <w:tabs>
          <w:tab w:val="left" w:pos="882"/>
        </w:tabs>
        <w:jc w:val="both"/>
      </w:pPr>
      <w:r>
        <w:t>- возникают новые существенные требования к информационной безопасности;</w:t>
      </w:r>
    </w:p>
    <w:p w:rsidR="0010020F" w:rsidRDefault="0010020F">
      <w:pPr>
        <w:widowControl w:val="0"/>
        <w:tabs>
          <w:tab w:val="left" w:pos="840"/>
        </w:tabs>
        <w:autoSpaceDE w:val="0"/>
        <w:jc w:val="both"/>
      </w:pPr>
      <w:r>
        <w:t>- недостаточные темпы процесса внедрения системы электронного документооборота в деятельность органов местного самоуправления.</w:t>
      </w:r>
    </w:p>
    <w:p w:rsidR="0010020F" w:rsidRDefault="0010020F">
      <w:pPr>
        <w:ind w:firstLine="720"/>
        <w:jc w:val="both"/>
      </w:pPr>
      <w:r>
        <w:t>Настоящая Подпрограмма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городского округа Верхний Тагил.</w:t>
      </w:r>
    </w:p>
    <w:p w:rsidR="0010020F" w:rsidRDefault="0010020F">
      <w:pPr>
        <w:ind w:firstLine="720"/>
        <w:jc w:val="both"/>
      </w:pPr>
    </w:p>
    <w:p w:rsidR="0010020F" w:rsidRDefault="0010020F">
      <w:pPr>
        <w:ind w:firstLine="720"/>
        <w:jc w:val="center"/>
      </w:pPr>
      <w:bookmarkStart w:id="1" w:name="BM5"/>
      <w:bookmarkEnd w:id="1"/>
      <w:r>
        <w:rPr>
          <w:b/>
          <w:bCs/>
          <w:caps/>
        </w:rPr>
        <w:t>Цели, задачи  Подпрограммы</w:t>
      </w:r>
    </w:p>
    <w:p w:rsidR="0010020F" w:rsidRDefault="0010020F">
      <w:pPr>
        <w:pStyle w:val="ConsPlusCell"/>
        <w:widowControl/>
        <w:jc w:val="both"/>
      </w:pPr>
    </w:p>
    <w:p w:rsidR="0010020F" w:rsidRDefault="0010020F">
      <w:pPr>
        <w:pStyle w:val="ConsPlusCell"/>
        <w:widowControl/>
        <w:ind w:firstLine="720"/>
        <w:jc w:val="both"/>
      </w:pPr>
      <w:r>
        <w:t>Цели данной Подпрограммы:</w:t>
      </w:r>
    </w:p>
    <w:p w:rsidR="0010020F" w:rsidRDefault="0010020F">
      <w:pPr>
        <w:pStyle w:val="ConsPlusCell"/>
        <w:widowControl/>
        <w:jc w:val="both"/>
      </w:pPr>
      <w:r>
        <w:t>1. развитие информационно-коммуникационной инфраструктуры, обеспечивающей выполнение органами местного самоуправления и муниципальными учреждениями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jc w:val="both"/>
      </w:pPr>
      <w:r>
        <w:t>3. совершенствование системы муниципального управления на основе использования информационно-коммуникационных технологий.</w:t>
      </w:r>
    </w:p>
    <w:p w:rsidR="0010020F" w:rsidRDefault="0010020F">
      <w:pPr>
        <w:ind w:firstLine="720"/>
        <w:jc w:val="both"/>
      </w:pPr>
      <w:r>
        <w:t>Для достижения указанных целей необходимо решить следующие задачи:</w:t>
      </w:r>
    </w:p>
    <w:p w:rsidR="0010020F" w:rsidRDefault="0010020F">
      <w:pPr>
        <w:jc w:val="both"/>
      </w:pPr>
      <w:r>
        <w:t xml:space="preserve">1.приведение используемого компьютерного оборудования в соответствие современным техническим требованиям; </w:t>
      </w:r>
    </w:p>
    <w:p w:rsidR="0010020F" w:rsidRDefault="0010020F">
      <w:pPr>
        <w:jc w:val="both"/>
      </w:pPr>
      <w:r>
        <w:t xml:space="preserve">2. формирование современной информационно-коммуникационной инфраструктуры; </w:t>
      </w:r>
    </w:p>
    <w:p w:rsidR="0010020F" w:rsidRDefault="0010020F">
      <w:pPr>
        <w:jc w:val="both"/>
      </w:pPr>
      <w:r>
        <w:t>3. повышение качества оказания муниципальных услуг.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Целевые показатели эффективности реализации мероприятий  Подпрограммы</w:t>
      </w:r>
    </w:p>
    <w:p w:rsidR="0010020F" w:rsidRDefault="0010020F">
      <w:pPr>
        <w:jc w:val="both"/>
        <w:rPr>
          <w:b/>
          <w:bCs/>
          <w:caps/>
        </w:rPr>
      </w:pPr>
    </w:p>
    <w:p w:rsidR="0010020F" w:rsidRDefault="0010020F">
      <w:pPr>
        <w:ind w:firstLine="720"/>
        <w:jc w:val="both"/>
      </w:pPr>
      <w:r>
        <w:t>Для достижения целей и выполнения задач Подпрограммы используются целевые показатели, позволяющие оценивать эффективность реализации мероприятий Подпрограммы:</w:t>
      </w:r>
    </w:p>
    <w:p w:rsidR="0010020F" w:rsidRDefault="0010020F">
      <w:pPr>
        <w:jc w:val="both"/>
      </w:pPr>
      <w:r>
        <w:t>1. обновление парка компьютерной техники – на 10% ежегодно;</w:t>
      </w:r>
    </w:p>
    <w:p w:rsidR="0010020F" w:rsidRDefault="0010020F">
      <w:pPr>
        <w:jc w:val="both"/>
      </w:pPr>
      <w:r>
        <w:t>2. обновления комплектующих компьютерной техники – на 25% ежегодно;</w:t>
      </w:r>
    </w:p>
    <w:p w:rsidR="0010020F" w:rsidRDefault="0010020F">
      <w:pPr>
        <w:jc w:val="both"/>
      </w:pPr>
      <w:r>
        <w:t>3. сохранение  автоматических рабочих мест (АРМ),  на которых используется лицензионное программное обеспечение – 100% в период реализации Подпрограммы;</w:t>
      </w:r>
    </w:p>
    <w:p w:rsidR="0010020F" w:rsidRDefault="0010020F">
      <w:pPr>
        <w:jc w:val="both"/>
      </w:pPr>
      <w:r>
        <w:t>4. сохранение уровня  доступа к информации о деятельности органов местного самоуправления и находящихся в их ведении учреждений – 100% в период реализации Подпрограммы;</w:t>
      </w:r>
    </w:p>
    <w:p w:rsidR="0010020F" w:rsidRDefault="0010020F">
      <w:pPr>
        <w:jc w:val="both"/>
      </w:pPr>
      <w:r>
        <w:t>5. увеличения АРМ,  подключенных к СЭД, СМЭВ, ЕСПД Правительства Свердловской области,  от 80% в начале исполнении Подпрограммы  до 100% к окончанию реализации Подпрограммы.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Прогноз ожидаемых результатов 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от реализации подпрограммы.</w:t>
      </w: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pStyle w:val="ConsPlusCell"/>
        <w:widowControl/>
        <w:jc w:val="both"/>
      </w:pPr>
      <w:r>
        <w:t>1.Совершенствование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 xml:space="preserve">2. Повышение качества предоставления муниципальных услуг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</w:t>
      </w:r>
    </w:p>
    <w:p w:rsidR="0010020F" w:rsidRDefault="0010020F">
      <w:pPr>
        <w:pStyle w:val="ConsPlusCell"/>
        <w:widowControl/>
        <w:jc w:val="both"/>
      </w:pPr>
      <w:r>
        <w:t>3. Повышение уровня открытости органов местного самоуправления и находящихся в их ведении учреждений для граждан города,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pStyle w:val="ConsPlusCell"/>
        <w:widowControl/>
        <w:jc w:val="both"/>
        <w:rPr>
          <w:sz w:val="24"/>
          <w:szCs w:val="24"/>
        </w:rPr>
      </w:pPr>
      <w:r>
        <w:t>4. Повышение качества и  эффективности  муниципального управления на основе использования информационно-коммуникационных технологий.</w:t>
      </w:r>
    </w:p>
    <w:p w:rsidR="0010020F" w:rsidRDefault="0010020F">
      <w:pPr>
        <w:ind w:firstLine="567"/>
        <w:jc w:val="both"/>
        <w:rPr>
          <w:sz w:val="24"/>
          <w:szCs w:val="24"/>
        </w:rPr>
      </w:pP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«Информационное общество городского округа Верхний Тагил»</w:t>
      </w:r>
    </w:p>
    <w:p w:rsidR="0010020F" w:rsidRDefault="0010020F">
      <w:pPr>
        <w:jc w:val="both"/>
      </w:pPr>
    </w:p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Default="0010020F">
            <w:pPr>
              <w:snapToGrid w:val="0"/>
            </w:pPr>
          </w:p>
        </w:tc>
        <w:tc>
          <w:tcPr>
            <w:tcW w:w="4927" w:type="dxa"/>
          </w:tcPr>
          <w:p w:rsidR="0010020F" w:rsidRDefault="00100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</w:t>
            </w:r>
          </w:p>
          <w:p w:rsidR="0010020F" w:rsidRDefault="0010020F">
            <w:pPr>
              <w:jc w:val="right"/>
            </w:pPr>
            <w:r>
              <w:rPr>
                <w:sz w:val="24"/>
                <w:szCs w:val="24"/>
              </w:rPr>
              <w:t>к Приложению №1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ЦЕЛИ, ЗАДАЧИ И ЦЕЛЕВЫЕ ПОКАЗАТЕЛИ РЕАЛИЗАЦИИ </w:t>
      </w:r>
      <w:r>
        <w:rPr>
          <w:b/>
          <w:bCs/>
          <w:caps/>
          <w:color w:val="000000"/>
          <w:spacing w:val="-2"/>
        </w:rPr>
        <w:t xml:space="preserve">подПРОГРАММЫ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</w:rPr>
        <w:t>«</w:t>
      </w:r>
      <w:r>
        <w:rPr>
          <w:b/>
          <w:bCs/>
          <w:caps/>
        </w:rPr>
        <w:t xml:space="preserve">информационное общество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городского округа верхний тагил</w:t>
      </w:r>
      <w:r>
        <w:t>»</w:t>
      </w:r>
    </w:p>
    <w:tbl>
      <w:tblPr>
        <w:tblW w:w="0" w:type="auto"/>
        <w:tblInd w:w="-106" w:type="dxa"/>
        <w:tblLayout w:type="fixed"/>
        <w:tblLook w:val="0000"/>
      </w:tblPr>
      <w:tblGrid>
        <w:gridCol w:w="523"/>
        <w:gridCol w:w="1732"/>
        <w:gridCol w:w="3789"/>
        <w:gridCol w:w="10"/>
        <w:gridCol w:w="8"/>
        <w:gridCol w:w="847"/>
        <w:gridCol w:w="996"/>
        <w:gridCol w:w="851"/>
        <w:gridCol w:w="1476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91338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«Информационное общество городского округа Верхний Тагил»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Соответствие  компьютерного оборудования современным техническим требованиям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ежегодного обновления парка компьютерной техники, 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ежегодного обновления комплектующих  компьютерной техники, %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АРМ, на которых используется лицензионное программное обеспечение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современной информационно-коммуникационной инфраструктуры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доступа к информации о деятельности органов местного самоуправления и находящихся в их ведении учреждений, 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Совершенствование системы муниципального управления на основе использования информационно-коммуникационных технологий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качества оказания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АРМ подключенных к СЭД, СМЭВ, ЕСПД Правительства Свердловской области </w:t>
            </w:r>
          </w:p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/>
    <w:p w:rsidR="0010020F" w:rsidRDefault="0010020F"/>
    <w:p w:rsidR="0010020F" w:rsidRDefault="0010020F">
      <w:pPr>
        <w:sectPr w:rsidR="0010020F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“Развитие дорожного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хозяйства, связи  и информационных технологий на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>территории городского округа Верхний Тагил на 2017-2019 годы»</w:t>
      </w:r>
    </w:p>
    <w:p w:rsidR="0010020F" w:rsidRDefault="0010020F">
      <w:pPr>
        <w:widowControl w:val="0"/>
        <w:autoSpaceDE w:val="0"/>
        <w:jc w:val="center"/>
        <w:rPr>
          <w:sz w:val="24"/>
          <w:szCs w:val="24"/>
        </w:rPr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  <w:sz w:val="24"/>
          <w:szCs w:val="24"/>
        </w:rPr>
        <w:t>Подпрограмма 2.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:rsidR="0010020F" w:rsidRDefault="0010020F">
      <w:pPr>
        <w:rPr>
          <w:caps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В ПОДПРОГРАММЕ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- это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- это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сооружения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шумозащитные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Автобусный маршрут - установленный в процессе организации перевозок путь следования автобусов между начальным и конечным пунктами.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</w:rPr>
      </w:pPr>
      <w:r>
        <w:rPr>
          <w:b/>
          <w:bCs/>
          <w:caps/>
          <w:kern w:val="1"/>
        </w:rPr>
        <w:t xml:space="preserve">Характеристика проблем, </w:t>
      </w:r>
    </w:p>
    <w:p w:rsidR="0010020F" w:rsidRDefault="0010020F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>на решение  которых направлена  подПрограмма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1. Проблемы состояния дорожно-мостового хозяйства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Дорога и земляное полотно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шелушения, неровности, трещины, сколы, выбоины, ямы и т.п.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Дорожные службы выполняют значительные объемы работ по ликвидации появившихся дефектов и разрушений. 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01.01.2016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76,048 км автомобильных дорог общего пользования, из которых 31,352 км имеют усовершенствованный тип покрытия и 44,696 км являются грунтовыми дорогами.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Регулярное автобусное сообщение по внутригородским маршрутам в настоящее время не осуществляется.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20% (6,27 км)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25% (7,838 км). 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:rsidR="0010020F" w:rsidRPr="003873AA" w:rsidRDefault="0010020F" w:rsidP="003873AA">
      <w:pPr>
        <w:autoSpaceDE w:val="0"/>
        <w:autoSpaceDN w:val="0"/>
        <w:adjustRightInd w:val="0"/>
        <w:ind w:firstLine="540"/>
        <w:jc w:val="both"/>
      </w:pPr>
      <w:r w:rsidRPr="003873AA">
        <w:t>Особое внимание следует уделить содержанию территорий в полосе отвода дороги. Необходимо производить уборку обочин на улично-дорожной сети городского округа, обеспечивать санитарную очистку, скашивание травы и восстановление газонов на придорожной территории бесхозяйн</w:t>
      </w:r>
      <w:r>
        <w:t>ых дорог с грунтовым покрытием</w:t>
      </w:r>
      <w:r w:rsidRPr="003873AA"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городском округе Верхний Тагил. Остро стоит вопрос о приведении в нормальное состояние 6,7 км бывших дорог предприятий города и бесхозных.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Мосты и путепроводы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городском округе Верхний Тагил: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Имеется 1 бесхозяйный мост по ул. Белинского протяженностью 19,5 погонных метра, который требует реконструкции, дамба Верхнетагильского пруда с водосбросным устройством протяженностью 24,0 м, железобетонный мост через отводящий канал от ВТГЭС, длиной 24метра, автодорожный мост в составе гидровыпуска 4-го гидроузла длиной 6,6 метра, автодорожный мост через открытый сбросной канал в районе 4-го гидроузла.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Основная масса водопропускных труб, канав заилена и не обеспечивает свое предназначение.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Необходима планомерная прочистка водопропускных труб, лотков, а также замена отдельных труб на водопропускные лотки с решеткой. Строительство новых канав и лотков для создания водопропускной сети.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2. Проблемы организации дорожного движения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</w:t>
      </w:r>
      <w:r>
        <w:rPr>
          <w:rFonts w:ascii="Times New Roman" w:hAnsi="Times New Roman" w:cs="Times New Roman"/>
          <w:sz w:val="28"/>
          <w:szCs w:val="28"/>
        </w:rPr>
        <w:t>частичного ямочного ремонта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интенсификация деловой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несовершенство системы организации и управления движением транспорта и пешеходов в городе.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возрастает объем неорганизованной парковки. Внутриквартальные стоянки решаются выполнением подпрограммы «Содержание объектов благоустройства и озеленения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Верхний Тагил»;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Парковки на улицах в жилой застройке призвана решить данная подпрограмма.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переоборудование дорожных знаков 5.19.1/5.19.2 "Пешеходный переход", 1.23 "Осторожно дети" на флуоресцентные на желто-зеленом фоне;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A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оборудованных пешеходных переходов возле образовательных учреждений светофорными объектами типа Т7, ограждением, дорожными знаками на стойках и на проезжей части.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Светофорные объекты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города обустроены и действуют 4 светофорных объекта, которые обеспечивают регулирование дорожного движения только на пересечении основных маршрутов движения транспорта, светофорных объектов, регулирующих пешеходные переходы, нет.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Светофоры должны соответствовать требованиям ГОСТ 25695, а их размещение и режим работы - требованиям ГОСТ 23457.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Эксплуатация светофорных объектов в течение длительного периода времени и акты вандализма по отношению к неохраняемому оборудованию влекут за собой дополнительные расходы, превышающие нормы нормальной эксплуатации.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снижения количества дорожно-транспортных происшествий в настоящее время необходимо установить светофорный объект на перекрестке улиц Чехова – Строительная. Для обеспечения безопасности инвалидов по зрению необходимо оборудовать светофорные объекты звуковыми сигналами.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Дорожные знаки и дорожная разметка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дорог расположе</w:t>
      </w:r>
      <w:r>
        <w:rPr>
          <w:rFonts w:ascii="Times New Roman" w:hAnsi="Times New Roman" w:cs="Times New Roman"/>
          <w:sz w:val="28"/>
          <w:szCs w:val="28"/>
        </w:rPr>
        <w:t>но более 527 дорожных знаков, 20</w:t>
      </w:r>
      <w:r w:rsidRPr="00BF67BC">
        <w:rPr>
          <w:rFonts w:ascii="Times New Roman" w:hAnsi="Times New Roman" w:cs="Times New Roman"/>
          <w:sz w:val="28"/>
          <w:szCs w:val="28"/>
        </w:rPr>
        <w:t xml:space="preserve">% из них требуют замены и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7BC">
        <w:rPr>
          <w:rFonts w:ascii="Times New Roman" w:hAnsi="Times New Roman" w:cs="Times New Roman"/>
          <w:sz w:val="28"/>
          <w:szCs w:val="28"/>
        </w:rPr>
        <w:t>0 необходимо установить вновь. При должном обустройстве дорожными знаками перекрестков и поддержания состояния дорожных покрытий в требуемых параметрах ожидается снижения дорожно-транспортных происшествий.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Автомобильные дороги, а также улицы и дороги городов и других населенных пунктов должны быть оборудованы дорожными знаками, изготовленными по ГОСТ 10807 и размещенными по ГОСТ 23457.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Автобусные остановки и павильоны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Местоположение автобусных остановок производится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нормативными документами. При этом должны быть соблюдены условия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зоне. Остановки расположены на маршрутах следования междугородних автобусов или вахтовых автобусов предприятий. Порядок и источник финансирования работ по содержанию и уборке автобусных остановок, тротуаров и пешеходных дорожек, обеспечивающих движение пешеходов к остановкам в городском округе Верхний Тагил - определен, средства администрацией городского округа Верхний Тагил - выделены.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действующих междугородних автобусных маршрутов требованиям безопасности дорожного движения могут приниматься решения о временном прекращении автобусного движения на этих маршрутах или их закрытия.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Тротуары и пешеходные переходы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планомерный ремонт внутригородской сети тротуаров рассчитанный на длительный срок, что касается переходов, то подпрограммой запланирована разработка проектов реконструкции и капитальных ремонтов городских дорог с разработкой пешеходных переходов с учетом обустройства переходов для маломобильных  групп населения.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 реализации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возможно при условии добровольного волеизъявления каждого жителя, предпринимателя и организации городского округа в участии по реализации подпрограммы, для чего необходимо создать штаб (оперативный орган фонда) по координации действий как участников (инвесторов и подрядчиков) Подпрограммы, так и муниципальных и государственных органов, осуществляющих контроль на территории.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 позволит снизить аварийность на дорогах, улучшить санитарно-эпидемиологическую обстановку и внешний эстетический вид городского округа Верхний Тагил.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Сроки 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течение 2017 - 2019 годов. Реализация мероприятий Подпрограммы обеспечивается подрядными организациями на основе проведения электронных торгов.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экономике, бюджету и налогам Думы городского округа Верхний Тагил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движения;</w:t>
      </w:r>
    </w:p>
    <w:p w:rsidR="0010020F" w:rsidRDefault="0010020F">
      <w:pPr>
        <w:widowControl w:val="0"/>
        <w:spacing w:line="340" w:lineRule="exact"/>
        <w:ind w:firstLine="720"/>
        <w:jc w:val="both"/>
      </w:pPr>
      <w:r>
        <w:t>Представлен комплекс мероприятий по подпрограмме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Выполняется отчет о выполнении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При областном финансировании вносятся изменения по межбюджетным трансфертам.</w:t>
      </w: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jc w:val="center"/>
        <w:rPr>
          <w:b/>
          <w:bCs/>
        </w:rPr>
      </w:pPr>
    </w:p>
    <w:p w:rsidR="0010020F" w:rsidRDefault="0010020F">
      <w:pPr>
        <w:pageBreakBefore/>
        <w:jc w:val="center"/>
        <w:rPr>
          <w:b/>
          <w:bCs/>
        </w:rPr>
      </w:pPr>
      <w:r>
        <w:rPr>
          <w:b/>
          <w:bCs/>
        </w:rPr>
        <w:t xml:space="preserve">ПОКАЗАТЕЛИ </w:t>
      </w:r>
    </w:p>
    <w:p w:rsidR="0010020F" w:rsidRDefault="0010020F">
      <w:pPr>
        <w:jc w:val="center"/>
        <w:rPr>
          <w:caps/>
        </w:rPr>
      </w:pPr>
      <w:r>
        <w:rPr>
          <w:b/>
          <w:bCs/>
        </w:rPr>
        <w:t xml:space="preserve">РЕАЛИЗАЦИИ </w:t>
      </w:r>
      <w:r>
        <w:rPr>
          <w:b/>
          <w:bCs/>
          <w:caps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tbl>
      <w:tblPr>
        <w:tblW w:w="0" w:type="auto"/>
        <w:tblInd w:w="2" w:type="dxa"/>
        <w:tblLayout w:type="fixed"/>
        <w:tblLook w:val="0000"/>
      </w:tblPr>
      <w:tblGrid>
        <w:gridCol w:w="523"/>
        <w:gridCol w:w="1732"/>
        <w:gridCol w:w="3789"/>
        <w:gridCol w:w="865"/>
        <w:gridCol w:w="996"/>
        <w:gridCol w:w="851"/>
        <w:gridCol w:w="1285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искусственных сооружений,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отремонтированных искусственных сооружений, шт.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протяженности автомобильных дорог общего пользования местного  значения  в границах городского округа Верхний Тагил, не отвечающих нормативным  требованиям,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>
      <w:pPr>
        <w:widowControl w:val="0"/>
        <w:autoSpaceDE w:val="0"/>
        <w:rPr>
          <w:sz w:val="24"/>
          <w:szCs w:val="24"/>
        </w:rPr>
        <w:sectPr w:rsidR="0010020F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Default="0010020F">
      <w:pPr>
        <w:jc w:val="right"/>
        <w:rPr>
          <w:b/>
          <w:bCs/>
          <w:caps/>
          <w:sz w:val="24"/>
          <w:szCs w:val="24"/>
          <w:lang w:val="en-US"/>
        </w:rPr>
      </w:pPr>
      <w:r>
        <w:rPr>
          <w:sz w:val="24"/>
          <w:szCs w:val="24"/>
        </w:rPr>
        <w:t>таблица</w:t>
      </w:r>
      <w:r>
        <w:rPr>
          <w:sz w:val="24"/>
          <w:szCs w:val="24"/>
          <w:lang w:val="en-US"/>
        </w:rPr>
        <w:t xml:space="preserve"> 2 к </w:t>
      </w:r>
      <w:r>
        <w:rPr>
          <w:sz w:val="24"/>
          <w:szCs w:val="24"/>
        </w:rPr>
        <w:t>Приложению</w:t>
      </w:r>
      <w:r>
        <w:rPr>
          <w:sz w:val="24"/>
          <w:szCs w:val="24"/>
          <w:lang w:val="en-US"/>
        </w:rPr>
        <w:t xml:space="preserve"> №2</w:t>
      </w:r>
    </w:p>
    <w:p w:rsidR="0010020F" w:rsidRDefault="0010020F">
      <w:pPr>
        <w:jc w:val="center"/>
        <w:rPr>
          <w:caps/>
        </w:rPr>
      </w:pPr>
      <w:r>
        <w:rPr>
          <w:b/>
          <w:bCs/>
          <w:caps/>
          <w:sz w:val="24"/>
          <w:szCs w:val="24"/>
          <w:lang w:val="en-US"/>
        </w:rPr>
        <w:t>ПЛАН МЕРОПРИЯТИЙ ПО ВЫПОЛНЕНИЮ</w:t>
      </w:r>
      <w:r>
        <w:rPr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под</w:t>
      </w:r>
      <w:r>
        <w:rPr>
          <w:b/>
          <w:bCs/>
          <w:caps/>
          <w:spacing w:val="-2"/>
          <w:sz w:val="24"/>
          <w:szCs w:val="24"/>
          <w:lang w:val="en-US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6" w:type="dxa"/>
        <w:tblInd w:w="2" w:type="dxa"/>
        <w:tblLayout w:type="fixed"/>
        <w:tblLook w:val="0000"/>
      </w:tblPr>
      <w:tblGrid>
        <w:gridCol w:w="675"/>
        <w:gridCol w:w="6380"/>
        <w:gridCol w:w="338"/>
        <w:gridCol w:w="1082"/>
        <w:gridCol w:w="1382"/>
        <w:gridCol w:w="1382"/>
        <w:gridCol w:w="1370"/>
        <w:gridCol w:w="2177"/>
        <w:gridCol w:w="500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1.1.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 Ремонт и восстановление  асфальтового покрытия городских  дорог с устройством водопропускных систем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3.2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Маяковского)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3.4. ул. Свободы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4.1. ул. Ленина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4.2.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Ново-Уральская до ул. Нахимова)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4.3.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Ямочный ремонт дорог с усовершенствованным покрытием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C67DDE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Отсыпка и грейдирование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мкр. Северный, 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rPr>
          <w:gridAfter w:val="1"/>
          <w:wAfter w:w="500" w:type="dxa"/>
        </w:trPr>
        <w:tc>
          <w:tcPr>
            <w:tcW w:w="7393" w:type="dxa"/>
            <w:gridSpan w:val="3"/>
          </w:tcPr>
          <w:p w:rsidR="0010020F" w:rsidRPr="00C67DDE" w:rsidRDefault="0010020F">
            <w:pPr>
              <w:pageBreakBefore/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7393" w:type="dxa"/>
            <w:gridSpan w:val="5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</w:t>
            </w:r>
            <w:r w:rsidRPr="00296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296AC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ПЕРЕЧЕНЬ ОБЪЕКТОВ КАПИТАЛЬНОГО СТРОИТЕЛЬСТВА ДЛЯ БЮДЖЕТНЫХ ИНВЕСТИЦИЙ </w:t>
      </w:r>
      <w:r>
        <w:rPr>
          <w:b/>
          <w:bCs/>
          <w:caps/>
          <w:color w:val="000000"/>
          <w:spacing w:val="-2"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>В ГОРОДСКОМ ОКРУГЕ ВЕРХНИЙ ТАГИЛ»</w:t>
      </w:r>
    </w:p>
    <w:p w:rsidR="0010020F" w:rsidRDefault="0010020F">
      <w:pPr>
        <w:jc w:val="center"/>
        <w:rPr>
          <w:b/>
          <w:bCs/>
        </w:rPr>
      </w:pPr>
    </w:p>
    <w:tbl>
      <w:tblPr>
        <w:tblW w:w="15054" w:type="dxa"/>
        <w:tblInd w:w="2" w:type="dxa"/>
        <w:tblLayout w:type="fixed"/>
        <w:tblLook w:val="0000"/>
      </w:tblPr>
      <w:tblGrid>
        <w:gridCol w:w="913"/>
        <w:gridCol w:w="3023"/>
        <w:gridCol w:w="1668"/>
        <w:gridCol w:w="1275"/>
        <w:gridCol w:w="1593"/>
        <w:gridCol w:w="1393"/>
        <w:gridCol w:w="918"/>
        <w:gridCol w:w="1412"/>
        <w:gridCol w:w="761"/>
        <w:gridCol w:w="696"/>
        <w:gridCol w:w="696"/>
        <w:gridCol w:w="706"/>
      </w:tblGrid>
      <w:tr w:rsidR="0010020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строительства/ источник расходов на финансирование объекта капитального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собствен-ности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текущих ценах (на момент составления ПСД) тыс.руб.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ценах соответствующих лет реализации проекта тыс.руб.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  (проектно-сметных работ, экспертизы проектно-сметной документации)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10020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завершение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>
      <w:pPr>
        <w:suppressAutoHyphens w:val="0"/>
      </w:pPr>
      <w:r>
        <w:br w:type="page"/>
      </w:r>
    </w:p>
    <w:p w:rsidR="0010020F" w:rsidRDefault="0010020F"/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/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/>
      </w:tblPr>
      <w:tblGrid>
        <w:gridCol w:w="675"/>
        <w:gridCol w:w="9072"/>
        <w:gridCol w:w="993"/>
        <w:gridCol w:w="992"/>
        <w:gridCol w:w="1591"/>
        <w:gridCol w:w="1995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20F" w:rsidRDefault="0010020F"/>
    <w:p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rPr>
          <w:lang w:val="en-US"/>
        </w:rPr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:rsidR="0010020F" w:rsidRDefault="0010020F">
      <w:pPr>
        <w:jc w:val="center"/>
        <w:rPr>
          <w:b/>
          <w:bCs/>
          <w:caps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5387"/>
        <w:gridCol w:w="2112"/>
        <w:gridCol w:w="2112"/>
        <w:gridCol w:w="1446"/>
        <w:gridCol w:w="1418"/>
        <w:gridCol w:w="156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Общая сумма,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2018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 xml:space="preserve">2019 год </w:t>
            </w:r>
          </w:p>
        </w:tc>
      </w:tr>
      <w:tr w:rsidR="0010020F" w:rsidRPr="00B50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Областной 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</w:tr>
    </w:tbl>
    <w:p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:rsidR="0010020F" w:rsidRDefault="0010020F">
      <w:pPr>
        <w:pageBreakBefore/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“Развитие дорожного хозяйства, связи  и информационных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технологий на территории городского </w:t>
      </w:r>
    </w:p>
    <w:p w:rsidR="0010020F" w:rsidRDefault="0010020F">
      <w:pPr>
        <w:widowControl w:val="0"/>
        <w:autoSpaceDE w:val="0"/>
        <w:ind w:left="10065"/>
      </w:pPr>
      <w:r>
        <w:rPr>
          <w:sz w:val="24"/>
          <w:szCs w:val="24"/>
        </w:rPr>
        <w:t>округа Верхний Тагил на 2017-2019 годы»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ПРОВЕДЕННОГО В ПЕРИОД С __________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ХОЗЯЙСТВА, СВЯЗИ, ИНФОРМАЦИОННЫХ ТЕХНОЛОГИЙ В ГОРОДСКОМ ОКРУГЕ ВЕРХНИЙ ТАГИЛ НА 2017- 2019 ГОДЫ»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3508"/>
        <w:gridCol w:w="3508"/>
        <w:gridCol w:w="3508"/>
        <w:gridCol w:w="351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  <w:sectPr w:rsidR="0010020F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0020F" w:rsidRPr="00C60F3A" w:rsidRDefault="0010020F" w:rsidP="00742B37">
      <w:pPr>
        <w:autoSpaceDE w:val="0"/>
        <w:autoSpaceDN w:val="0"/>
        <w:adjustRightInd w:val="0"/>
        <w:outlineLvl w:val="1"/>
      </w:pPr>
    </w:p>
    <w:p w:rsidR="0010020F" w:rsidRPr="00BB4FFB" w:rsidRDefault="0010020F" w:rsidP="00742B37">
      <w:pPr>
        <w:jc w:val="right"/>
        <w:rPr>
          <w:sz w:val="22"/>
          <w:szCs w:val="22"/>
        </w:rPr>
      </w:pPr>
      <w:r w:rsidRPr="00BB4FFB">
        <w:rPr>
          <w:sz w:val="22"/>
          <w:szCs w:val="22"/>
        </w:rPr>
        <w:t>Таблица 3 к Приложению № 3</w:t>
      </w:r>
    </w:p>
    <w:p w:rsidR="0010020F" w:rsidRDefault="0010020F" w:rsidP="00742B37">
      <w:pPr>
        <w:jc w:val="center"/>
        <w:rPr>
          <w:b/>
          <w:bCs/>
        </w:rPr>
      </w:pPr>
    </w:p>
    <w:p w:rsidR="0010020F" w:rsidRDefault="0010020F" w:rsidP="00742B37">
      <w:pPr>
        <w:jc w:val="center"/>
        <w:rPr>
          <w:b/>
          <w:bCs/>
        </w:rPr>
      </w:pPr>
      <w:r>
        <w:rPr>
          <w:b/>
          <w:bCs/>
        </w:rPr>
        <w:t xml:space="preserve">План мероприятий подпрограммы 3 </w:t>
      </w:r>
    </w:p>
    <w:p w:rsidR="0010020F" w:rsidRDefault="0010020F" w:rsidP="00742B37">
      <w:pPr>
        <w:jc w:val="center"/>
        <w:rPr>
          <w:b/>
          <w:bCs/>
        </w:rPr>
      </w:pPr>
      <w:r>
        <w:rPr>
          <w:b/>
          <w:bCs/>
        </w:rPr>
        <w:t>«Повышение безопасности дорожного движения на территории городского округа Верхний Тагил на 2017-2019 годы»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10020F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N</w:t>
            </w:r>
          </w:p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10020F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2E62A0" w:rsidRDefault="0010020F" w:rsidP="00CE37E7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Default="0010020F" w:rsidP="00CE37E7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 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20F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A0"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162477">
              <w:rPr>
                <w:b/>
                <w:bCs/>
              </w:rPr>
              <w:t>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3434,983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jc w:val="center"/>
              <w:rPr>
                <w:b/>
                <w:bCs/>
              </w:rPr>
            </w:pPr>
            <w:bookmarkStart w:id="2" w:name="Par457"/>
            <w:bookmarkEnd w:id="2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10020F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Нанесение горизонтальной дорожной разметки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r>
              <w:t>Установка дорож</w:t>
            </w:r>
            <w:r w:rsidRPr="00162477">
              <w:t xml:space="preserve">ных знаков в г. Верхний Тагил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945588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9455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10020F" w:rsidRPr="00162477">
        <w:trPr>
          <w:trHeight w:val="89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EF7E62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>Ремонт автодороги по ул. Ленина</w:t>
            </w:r>
            <w:r>
              <w:t xml:space="preserve">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17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Свободы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EF7E62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Строительная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>Ремонт автодороги по</w:t>
            </w:r>
          </w:p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Центральная в п. Половинный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D55AF5">
            <w:pPr>
              <w:widowControl w:val="0"/>
              <w:autoSpaceDE w:val="0"/>
              <w:autoSpaceDN w:val="0"/>
              <w:adjustRightInd w:val="0"/>
            </w:pPr>
            <w:r>
              <w:t>Ремонт</w:t>
            </w:r>
            <w:r w:rsidRPr="00162477">
              <w:t xml:space="preserve"> тротуара </w:t>
            </w:r>
            <w:r>
              <w:t>ул. Ленина</w:t>
            </w:r>
            <w:r w:rsidRPr="00162477">
              <w:t xml:space="preserve">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90DB5">
            <w:pPr>
              <w:widowControl w:val="0"/>
              <w:autoSpaceDE w:val="0"/>
              <w:autoSpaceDN w:val="0"/>
              <w:adjustRightInd w:val="0"/>
            </w:pPr>
            <w:r w:rsidRPr="00162477"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9028A5">
            <w:pPr>
              <w:widowControl w:val="0"/>
              <w:autoSpaceDE w:val="0"/>
              <w:autoSpaceDN w:val="0"/>
              <w:adjustRightInd w:val="0"/>
            </w:pPr>
            <w:r w:rsidRPr="00162477"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9028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77709" w:rsidRDefault="0010020F" w:rsidP="009517EA">
            <w:pPr>
              <w:widowControl w:val="0"/>
              <w:autoSpaceDE w:val="0"/>
              <w:autoSpaceDN w:val="0"/>
              <w:adjustRightInd w:val="0"/>
            </w:pPr>
            <w:r w:rsidRPr="00177709">
              <w:t>Обустройство пешеходных переходов вблизи образовательных учреждений светофорными объектами типа Т7</w:t>
            </w:r>
            <w:r>
              <w:t xml:space="preserve"> (3 шт.)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77709" w:rsidRDefault="0010020F" w:rsidP="009517EA">
            <w:pPr>
              <w:widowControl w:val="0"/>
              <w:autoSpaceDE w:val="0"/>
              <w:autoSpaceDN w:val="0"/>
              <w:adjustRightInd w:val="0"/>
            </w:pPr>
            <w:r w:rsidRPr="00177709">
              <w:t>Обустройство пешеходных переходов вблизи образовательных учреждений ограждениями</w:t>
            </w:r>
            <w:r>
              <w:t xml:space="preserve"> 600 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23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4F2CE4"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E62A0">
              <w:rPr>
                <w:b/>
                <w:bCs/>
              </w:rPr>
              <w:t>27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10020F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93A65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A65">
              <w:rPr>
                <w:sz w:val="24"/>
                <w:szCs w:val="24"/>
              </w:rPr>
              <w:t>Не реже 1 раза в квартал</w:t>
            </w:r>
          </w:p>
        </w:tc>
      </w:tr>
      <w:tr w:rsidR="0010020F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93A65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A65">
              <w:rPr>
                <w:sz w:val="24"/>
                <w:szCs w:val="24"/>
              </w:rPr>
              <w:t>Комиссия БДД</w:t>
            </w:r>
          </w:p>
        </w:tc>
      </w:tr>
      <w:tr w:rsidR="0010020F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020F" w:rsidRDefault="0010020F" w:rsidP="00742B37">
      <w:pPr>
        <w:jc w:val="center"/>
        <w:rPr>
          <w:b/>
          <w:bCs/>
        </w:rPr>
      </w:pPr>
    </w:p>
    <w:p w:rsidR="0010020F" w:rsidRDefault="0010020F" w:rsidP="00742B37"/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CE37E7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C3ABD"/>
    <w:rsid w:val="0010020F"/>
    <w:rsid w:val="00162477"/>
    <w:rsid w:val="0017027D"/>
    <w:rsid w:val="00177709"/>
    <w:rsid w:val="00193A65"/>
    <w:rsid w:val="001B609A"/>
    <w:rsid w:val="002628A5"/>
    <w:rsid w:val="00296ACF"/>
    <w:rsid w:val="002E12BF"/>
    <w:rsid w:val="002E5D24"/>
    <w:rsid w:val="002E62A0"/>
    <w:rsid w:val="003169FB"/>
    <w:rsid w:val="003871E9"/>
    <w:rsid w:val="003873AA"/>
    <w:rsid w:val="003D6F9A"/>
    <w:rsid w:val="0040102C"/>
    <w:rsid w:val="0046713C"/>
    <w:rsid w:val="004811F1"/>
    <w:rsid w:val="004A50B6"/>
    <w:rsid w:val="004D632B"/>
    <w:rsid w:val="004F1B1F"/>
    <w:rsid w:val="004F2CE4"/>
    <w:rsid w:val="0052660B"/>
    <w:rsid w:val="005A151A"/>
    <w:rsid w:val="005B1A85"/>
    <w:rsid w:val="005C5EEB"/>
    <w:rsid w:val="005D69DC"/>
    <w:rsid w:val="006C4F22"/>
    <w:rsid w:val="00742B37"/>
    <w:rsid w:val="007C51F2"/>
    <w:rsid w:val="007E4B94"/>
    <w:rsid w:val="007E7B6D"/>
    <w:rsid w:val="008541F2"/>
    <w:rsid w:val="008873C0"/>
    <w:rsid w:val="008C5183"/>
    <w:rsid w:val="008D7CC0"/>
    <w:rsid w:val="008E00FB"/>
    <w:rsid w:val="008F27DD"/>
    <w:rsid w:val="009028A5"/>
    <w:rsid w:val="0091338A"/>
    <w:rsid w:val="00943849"/>
    <w:rsid w:val="00945588"/>
    <w:rsid w:val="009517EA"/>
    <w:rsid w:val="009D378E"/>
    <w:rsid w:val="00A00DC4"/>
    <w:rsid w:val="00A2548D"/>
    <w:rsid w:val="00A91CC3"/>
    <w:rsid w:val="00A96B69"/>
    <w:rsid w:val="00AA3348"/>
    <w:rsid w:val="00AA3C35"/>
    <w:rsid w:val="00AF391A"/>
    <w:rsid w:val="00B47991"/>
    <w:rsid w:val="00B507EA"/>
    <w:rsid w:val="00BB4FFB"/>
    <w:rsid w:val="00BD558B"/>
    <w:rsid w:val="00BF67BC"/>
    <w:rsid w:val="00BF6CF7"/>
    <w:rsid w:val="00C60F3A"/>
    <w:rsid w:val="00C676F5"/>
    <w:rsid w:val="00C67DDE"/>
    <w:rsid w:val="00C90DB5"/>
    <w:rsid w:val="00CD607B"/>
    <w:rsid w:val="00CE37E7"/>
    <w:rsid w:val="00D55AF5"/>
    <w:rsid w:val="00E00994"/>
    <w:rsid w:val="00E02D66"/>
    <w:rsid w:val="00E0508A"/>
    <w:rsid w:val="00EF7E62"/>
    <w:rsid w:val="00F5701E"/>
    <w:rsid w:val="00F91F91"/>
    <w:rsid w:val="00F93101"/>
    <w:rsid w:val="00F9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F1B1F"/>
    <w:rPr>
      <w:color w:val="0000FF"/>
      <w:u w:val="single"/>
    </w:rPr>
  </w:style>
  <w:style w:type="paragraph" w:customStyle="1" w:styleId="a0">
    <w:name w:val="Заголовок"/>
    <w:basedOn w:val="Normal"/>
    <w:next w:val="BodyText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BodyText">
    <w:name w:val="Body Text"/>
    <w:basedOn w:val="Normal"/>
    <w:link w:val="BodyTextChar"/>
    <w:uiPriority w:val="99"/>
    <w:rsid w:val="004F1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13D"/>
    <w:rPr>
      <w:sz w:val="28"/>
      <w:szCs w:val="28"/>
      <w:lang w:eastAsia="ar-SA"/>
    </w:rPr>
  </w:style>
  <w:style w:type="paragraph" w:styleId="List">
    <w:name w:val="List"/>
    <w:basedOn w:val="BodyText"/>
    <w:uiPriority w:val="99"/>
    <w:rsid w:val="004F1B1F"/>
  </w:style>
  <w:style w:type="paragraph" w:customStyle="1" w:styleId="10">
    <w:name w:val="Название1"/>
    <w:basedOn w:val="Normal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F1B1F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4F1B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1213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4F1B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1213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1B1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4F1B1F"/>
    <w:pPr>
      <w:suppressLineNumbers/>
    </w:pPr>
  </w:style>
  <w:style w:type="paragraph" w:customStyle="1" w:styleId="a2">
    <w:name w:val="Заголовок таблицы"/>
    <w:basedOn w:val="a1"/>
    <w:uiPriority w:val="99"/>
    <w:rsid w:val="004F1B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27</Pages>
  <Words>6094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29</cp:revision>
  <cp:lastPrinted>2016-09-15T07:21:00Z</cp:lastPrinted>
  <dcterms:created xsi:type="dcterms:W3CDTF">2016-09-14T04:58:00Z</dcterms:created>
  <dcterms:modified xsi:type="dcterms:W3CDTF">2016-09-16T05:01:00Z</dcterms:modified>
</cp:coreProperties>
</file>